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237"/>
      </w:tblGrid>
      <w:tr w:rsidR="009348DA" w:rsidRPr="00B914B2" w14:paraId="3351F93C" w14:textId="77777777" w:rsidTr="001C0C02">
        <w:tc>
          <w:tcPr>
            <w:tcW w:w="3970" w:type="dxa"/>
          </w:tcPr>
          <w:p w14:paraId="74A28862" w14:textId="25343F58" w:rsidR="009348DA" w:rsidRPr="00B914B2" w:rsidRDefault="00C06FF2" w:rsidP="001C0C02">
            <w:pPr>
              <w:spacing w:after="0"/>
              <w:ind w:firstLine="0"/>
              <w:jc w:val="center"/>
              <w:rPr>
                <w:b/>
                <w:bCs/>
                <w:color w:val="000000" w:themeColor="text1"/>
                <w:sz w:val="26"/>
                <w:szCs w:val="22"/>
              </w:rPr>
            </w:pPr>
            <w:r w:rsidRPr="00B914B2">
              <w:rPr>
                <w:b/>
                <w:bCs/>
                <w:color w:val="000000" w:themeColor="text1"/>
                <w:sz w:val="26"/>
                <w:szCs w:val="22"/>
              </w:rPr>
              <w:t>HỘI ĐỒNG</w:t>
            </w:r>
            <w:r w:rsidR="009348DA" w:rsidRPr="00B914B2">
              <w:rPr>
                <w:b/>
                <w:bCs/>
                <w:color w:val="000000" w:themeColor="text1"/>
                <w:sz w:val="26"/>
                <w:szCs w:val="22"/>
              </w:rPr>
              <w:t xml:space="preserve"> NHÂN DÂN</w:t>
            </w:r>
            <w:r w:rsidR="009348DA" w:rsidRPr="00B914B2">
              <w:rPr>
                <w:b/>
                <w:bCs/>
                <w:color w:val="000000" w:themeColor="text1"/>
                <w:sz w:val="26"/>
                <w:szCs w:val="22"/>
              </w:rPr>
              <w:br/>
              <w:t xml:space="preserve"> TỈNH ĐIỆN BIÊN </w:t>
            </w:r>
          </w:p>
          <w:p w14:paraId="1A56FF28" w14:textId="777F2B07" w:rsidR="009348DA" w:rsidRPr="00B914B2" w:rsidRDefault="009348DA" w:rsidP="001C0C02">
            <w:pPr>
              <w:spacing w:before="240" w:after="0"/>
              <w:ind w:firstLine="0"/>
              <w:jc w:val="center"/>
              <w:rPr>
                <w:color w:val="000000" w:themeColor="text1"/>
                <w:sz w:val="26"/>
                <w:szCs w:val="22"/>
              </w:rPr>
            </w:pPr>
            <w:r w:rsidRPr="00B914B2">
              <w:rPr>
                <w:noProof/>
                <w:color w:val="000000" w:themeColor="text1"/>
                <w:sz w:val="26"/>
                <w:szCs w:val="22"/>
              </w:rPr>
              <mc:AlternateContent>
                <mc:Choice Requires="wps">
                  <w:drawing>
                    <wp:anchor distT="0" distB="0" distL="114300" distR="114300" simplePos="0" relativeHeight="251659264" behindDoc="0" locked="0" layoutInCell="1" allowOverlap="1" wp14:anchorId="7B7E053D" wp14:editId="2C9BDCF0">
                      <wp:simplePos x="0" y="0"/>
                      <wp:positionH relativeFrom="column">
                        <wp:posOffset>662940</wp:posOffset>
                      </wp:positionH>
                      <wp:positionV relativeFrom="paragraph">
                        <wp:posOffset>30480</wp:posOffset>
                      </wp:positionV>
                      <wp:extent cx="1085850" cy="0"/>
                      <wp:effectExtent l="0" t="0" r="0" b="0"/>
                      <wp:wrapNone/>
                      <wp:docPr id="441824888" name="Straight Connector 1"/>
                      <wp:cNvGraphicFramePr/>
                      <a:graphic xmlns:a="http://schemas.openxmlformats.org/drawingml/2006/main">
                        <a:graphicData uri="http://schemas.microsoft.com/office/word/2010/wordprocessingShape">
                          <wps:wsp>
                            <wps:cNvCnPr/>
                            <wps:spPr>
                              <a:xfrm flipV="1">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20C7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pt,2.4pt" to="137.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" strokecolor="black [3200]" strokeweight=".5pt">
                      <v:stroke joinstyle="miter"/>
                    </v:line>
                  </w:pict>
                </mc:Fallback>
              </mc:AlternateContent>
            </w:r>
            <w:r w:rsidRPr="00B914B2">
              <w:rPr>
                <w:color w:val="000000" w:themeColor="text1"/>
                <w:sz w:val="26"/>
                <w:szCs w:val="22"/>
              </w:rPr>
              <w:t>Số</w:t>
            </w:r>
            <w:r w:rsidR="00456201" w:rsidRPr="00B914B2">
              <w:rPr>
                <w:color w:val="000000" w:themeColor="text1"/>
                <w:sz w:val="26"/>
                <w:szCs w:val="22"/>
              </w:rPr>
              <w:t>:</w:t>
            </w:r>
            <w:r w:rsidRPr="00B914B2">
              <w:rPr>
                <w:color w:val="000000" w:themeColor="text1"/>
                <w:sz w:val="26"/>
                <w:szCs w:val="22"/>
              </w:rPr>
              <w:t xml:space="preserve">             /</w:t>
            </w:r>
            <w:r w:rsidR="008A4FD6" w:rsidRPr="00B914B2">
              <w:rPr>
                <w:color w:val="000000" w:themeColor="text1"/>
                <w:sz w:val="26"/>
                <w:szCs w:val="22"/>
              </w:rPr>
              <w:t>2025/</w:t>
            </w:r>
            <w:r w:rsidR="00C06FF2" w:rsidRPr="00B914B2">
              <w:rPr>
                <w:color w:val="000000" w:themeColor="text1"/>
                <w:sz w:val="26"/>
                <w:szCs w:val="22"/>
              </w:rPr>
              <w:t>NQ</w:t>
            </w:r>
            <w:r w:rsidR="008A4FD6" w:rsidRPr="00B914B2">
              <w:rPr>
                <w:color w:val="000000" w:themeColor="text1"/>
                <w:sz w:val="26"/>
                <w:szCs w:val="22"/>
              </w:rPr>
              <w:t>-</w:t>
            </w:r>
            <w:r w:rsidR="00C06FF2" w:rsidRPr="00B914B2">
              <w:rPr>
                <w:color w:val="000000" w:themeColor="text1"/>
                <w:sz w:val="26"/>
                <w:szCs w:val="22"/>
              </w:rPr>
              <w:t>HĐ</w:t>
            </w:r>
            <w:r w:rsidRPr="00B914B2">
              <w:rPr>
                <w:color w:val="000000" w:themeColor="text1"/>
                <w:sz w:val="26"/>
                <w:szCs w:val="22"/>
              </w:rPr>
              <w:t>N</w:t>
            </w:r>
            <w:r w:rsidR="008A4FD6" w:rsidRPr="00B914B2">
              <w:rPr>
                <w:color w:val="000000" w:themeColor="text1"/>
                <w:sz w:val="26"/>
                <w:szCs w:val="22"/>
              </w:rPr>
              <w:t>D</w:t>
            </w:r>
          </w:p>
          <w:tbl>
            <w:tblPr>
              <w:tblStyle w:val="TableGrid"/>
              <w:tblW w:w="0" w:type="auto"/>
              <w:jc w:val="center"/>
              <w:tblLook w:val="04A0" w:firstRow="1" w:lastRow="0" w:firstColumn="1" w:lastColumn="0" w:noHBand="0" w:noVBand="1"/>
            </w:tblPr>
            <w:tblGrid>
              <w:gridCol w:w="1717"/>
            </w:tblGrid>
            <w:tr w:rsidR="000221C9" w:rsidRPr="00B914B2" w14:paraId="48569DBC" w14:textId="77777777" w:rsidTr="000221C9">
              <w:trPr>
                <w:trHeight w:val="510"/>
                <w:jc w:val="center"/>
              </w:trPr>
              <w:tc>
                <w:tcPr>
                  <w:tcW w:w="1717" w:type="dxa"/>
                </w:tcPr>
                <w:p w14:paraId="62E00CC4" w14:textId="35791F2F" w:rsidR="000221C9" w:rsidRPr="00B914B2" w:rsidRDefault="000221C9" w:rsidP="000221C9">
                  <w:pPr>
                    <w:widowControl w:val="0"/>
                    <w:spacing w:before="120"/>
                    <w:ind w:left="-46" w:firstLine="0"/>
                    <w:jc w:val="center"/>
                    <w:rPr>
                      <w:b/>
                      <w:i/>
                      <w:color w:val="000000" w:themeColor="text1"/>
                      <w:sz w:val="26"/>
                    </w:rPr>
                  </w:pPr>
                  <w:r w:rsidRPr="00B914B2">
                    <w:rPr>
                      <w:b/>
                      <w:i/>
                      <w:color w:val="000000" w:themeColor="text1"/>
                      <w:sz w:val="26"/>
                    </w:rPr>
                    <w:t xml:space="preserve">Dự thảo </w:t>
                  </w:r>
                  <w:r w:rsidR="00C11C89">
                    <w:rPr>
                      <w:b/>
                      <w:i/>
                      <w:color w:val="000000" w:themeColor="text1"/>
                      <w:sz w:val="26"/>
                    </w:rPr>
                    <w:t>2</w:t>
                  </w:r>
                </w:p>
              </w:tc>
            </w:tr>
          </w:tbl>
          <w:p w14:paraId="16875635" w14:textId="03244A75" w:rsidR="009348DA" w:rsidRPr="00B914B2" w:rsidRDefault="009348DA" w:rsidP="001C0C02">
            <w:pPr>
              <w:spacing w:before="120" w:after="0"/>
              <w:ind w:firstLine="0"/>
              <w:jc w:val="center"/>
              <w:rPr>
                <w:color w:val="000000" w:themeColor="text1"/>
                <w:sz w:val="26"/>
                <w:szCs w:val="22"/>
              </w:rPr>
            </w:pPr>
          </w:p>
        </w:tc>
        <w:tc>
          <w:tcPr>
            <w:tcW w:w="6237" w:type="dxa"/>
          </w:tcPr>
          <w:p w14:paraId="6102FD54" w14:textId="77777777" w:rsidR="009348DA" w:rsidRPr="00B914B2" w:rsidRDefault="009348DA" w:rsidP="001C0C02">
            <w:pPr>
              <w:spacing w:after="0"/>
              <w:ind w:firstLine="0"/>
              <w:jc w:val="center"/>
              <w:rPr>
                <w:b/>
                <w:bCs/>
                <w:color w:val="000000" w:themeColor="text1"/>
                <w:sz w:val="26"/>
                <w:szCs w:val="22"/>
              </w:rPr>
            </w:pPr>
            <w:r w:rsidRPr="00B914B2">
              <w:rPr>
                <w:b/>
                <w:bCs/>
                <w:color w:val="000000" w:themeColor="text1"/>
                <w:sz w:val="26"/>
                <w:szCs w:val="22"/>
              </w:rPr>
              <w:t>CỘNG HÒA XÃ HỘI CHỦ NGHĨA VIỆT NAM</w:t>
            </w:r>
          </w:p>
          <w:p w14:paraId="4ABD63B2" w14:textId="77777777" w:rsidR="009348DA" w:rsidRPr="00B914B2" w:rsidRDefault="009348DA" w:rsidP="001C0C02">
            <w:pPr>
              <w:spacing w:after="0"/>
              <w:ind w:left="-671" w:firstLine="671"/>
              <w:jc w:val="center"/>
              <w:rPr>
                <w:b/>
                <w:bCs/>
                <w:color w:val="000000" w:themeColor="text1"/>
              </w:rPr>
            </w:pPr>
            <w:r w:rsidRPr="00B914B2">
              <w:rPr>
                <w:b/>
                <w:bCs/>
                <w:color w:val="000000" w:themeColor="text1"/>
              </w:rPr>
              <w:t>Độc lập - Tự do - Hạnh phúc</w:t>
            </w:r>
          </w:p>
          <w:p w14:paraId="5EA677E2" w14:textId="77777777" w:rsidR="009348DA" w:rsidRPr="00B914B2" w:rsidRDefault="009348DA" w:rsidP="001C0C02">
            <w:pPr>
              <w:spacing w:before="240" w:after="0"/>
              <w:ind w:left="-669" w:firstLine="669"/>
              <w:jc w:val="center"/>
              <w:rPr>
                <w:i/>
                <w:iCs/>
                <w:color w:val="000000" w:themeColor="text1"/>
              </w:rPr>
            </w:pPr>
            <w:r w:rsidRPr="00B914B2">
              <w:rPr>
                <w:i/>
                <w:iCs/>
                <w:noProof/>
                <w:color w:val="000000" w:themeColor="text1"/>
              </w:rPr>
              <mc:AlternateContent>
                <mc:Choice Requires="wps">
                  <w:drawing>
                    <wp:anchor distT="0" distB="0" distL="114300" distR="114300" simplePos="0" relativeHeight="251660288" behindDoc="0" locked="0" layoutInCell="1" allowOverlap="1" wp14:anchorId="7277ACB0" wp14:editId="7428E368">
                      <wp:simplePos x="0" y="0"/>
                      <wp:positionH relativeFrom="column">
                        <wp:posOffset>878840</wp:posOffset>
                      </wp:positionH>
                      <wp:positionV relativeFrom="paragraph">
                        <wp:posOffset>34925</wp:posOffset>
                      </wp:positionV>
                      <wp:extent cx="2133600" cy="0"/>
                      <wp:effectExtent l="0" t="0" r="0" b="0"/>
                      <wp:wrapNone/>
                      <wp:docPr id="1109245279" name="Straight Connector 2"/>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F6BF9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2pt,2.75pt" to="237.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" strokecolor="black [3200]" strokeweight=".5pt">
                      <v:stroke joinstyle="miter"/>
                    </v:line>
                  </w:pict>
                </mc:Fallback>
              </mc:AlternateContent>
            </w:r>
            <w:r w:rsidRPr="00B914B2">
              <w:rPr>
                <w:i/>
                <w:iCs/>
                <w:color w:val="000000" w:themeColor="text1"/>
              </w:rPr>
              <w:t>Điện Biên, ngày       tháng      năm 2025</w:t>
            </w:r>
          </w:p>
        </w:tc>
      </w:tr>
    </w:tbl>
    <w:p w14:paraId="1F7FB807" w14:textId="77777777" w:rsidR="00E400DD" w:rsidRDefault="00E400DD" w:rsidP="00E400DD">
      <w:pPr>
        <w:spacing w:after="0"/>
        <w:jc w:val="center"/>
        <w:rPr>
          <w:b/>
          <w:color w:val="000000" w:themeColor="text1"/>
        </w:rPr>
      </w:pPr>
    </w:p>
    <w:p w14:paraId="710505FB" w14:textId="33257675" w:rsidR="00B743BF" w:rsidRDefault="00C06FF2" w:rsidP="00B743BF">
      <w:pPr>
        <w:spacing w:after="0"/>
        <w:ind w:firstLine="0"/>
        <w:jc w:val="center"/>
        <w:rPr>
          <w:b/>
          <w:color w:val="000000" w:themeColor="text1"/>
        </w:rPr>
      </w:pPr>
      <w:r w:rsidRPr="00B914B2">
        <w:rPr>
          <w:b/>
          <w:color w:val="000000" w:themeColor="text1"/>
        </w:rPr>
        <w:t>NGHỊ QUYẾT</w:t>
      </w:r>
      <w:r w:rsidR="00EB0808" w:rsidRPr="00B914B2">
        <w:rPr>
          <w:b/>
          <w:color w:val="000000" w:themeColor="text1"/>
        </w:rPr>
        <w:br/>
      </w:r>
      <w:r w:rsidR="00486040">
        <w:rPr>
          <w:b/>
          <w:color w:val="000000" w:themeColor="text1"/>
        </w:rPr>
        <w:t xml:space="preserve">        </w:t>
      </w:r>
      <w:r w:rsidR="00B743BF">
        <w:rPr>
          <w:b/>
          <w:color w:val="000000" w:themeColor="text1"/>
        </w:rPr>
        <w:t>Q</w:t>
      </w:r>
      <w:r w:rsidR="00B743BF" w:rsidRPr="00B743BF">
        <w:rPr>
          <w:b/>
          <w:color w:val="000000" w:themeColor="text1"/>
        </w:rPr>
        <w:t>uy định chính sách hỗ trợ cho học sinh dân tộc nội trú, học sinh bán trú, học viên bán trú năm cuối cấp trung học phổ thông và cơ sở giáo dục để ôn thi tốt nghiệp trên địa bàn tỉnh Điện Biên</w:t>
      </w:r>
    </w:p>
    <w:p w14:paraId="3CD7AE33" w14:textId="52C1D494" w:rsidR="00F22557" w:rsidRPr="00B914B2" w:rsidRDefault="00E400DD" w:rsidP="00B743BF">
      <w:pPr>
        <w:spacing w:after="0"/>
        <w:jc w:val="center"/>
        <w:rPr>
          <w:b/>
          <w:iCs/>
          <w:noProof/>
          <w:color w:val="000000" w:themeColor="text1"/>
        </w:rPr>
      </w:pPr>
      <w:r w:rsidRPr="00B914B2">
        <w:rPr>
          <w:i/>
          <w:iCs/>
          <w:noProof/>
          <w:color w:val="000000" w:themeColor="text1"/>
        </w:rPr>
        <mc:AlternateContent>
          <mc:Choice Requires="wps">
            <w:drawing>
              <wp:anchor distT="0" distB="0" distL="114300" distR="114300" simplePos="0" relativeHeight="251662336" behindDoc="0" locked="0" layoutInCell="1" allowOverlap="1" wp14:anchorId="2E993EBB" wp14:editId="62D4AAAB">
                <wp:simplePos x="0" y="0"/>
                <wp:positionH relativeFrom="column">
                  <wp:posOffset>2072640</wp:posOffset>
                </wp:positionH>
                <wp:positionV relativeFrom="paragraph">
                  <wp:posOffset>38100</wp:posOffset>
                </wp:positionV>
                <wp:extent cx="1628775" cy="0"/>
                <wp:effectExtent l="0" t="0" r="0" b="0"/>
                <wp:wrapNone/>
                <wp:docPr id="1" name="Straight Connector 2"/>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8FE1F0"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2pt,3pt" to="291.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" strokecolor="black [3200]" strokeweight=".5pt">
                <v:stroke joinstyle="miter"/>
              </v:line>
            </w:pict>
          </mc:Fallback>
        </mc:AlternateContent>
      </w:r>
    </w:p>
    <w:p w14:paraId="7FD7A325" w14:textId="77777777" w:rsidR="001521FE" w:rsidRPr="004034FA" w:rsidRDefault="001521FE" w:rsidP="00F22557">
      <w:pPr>
        <w:rPr>
          <w:i/>
          <w:color w:val="000000" w:themeColor="text1"/>
          <w:sz w:val="12"/>
        </w:rPr>
      </w:pPr>
    </w:p>
    <w:p w14:paraId="32BFCF9D" w14:textId="43E9EA8B" w:rsidR="008A4FD6" w:rsidRPr="00B914B2" w:rsidRDefault="008A4FD6" w:rsidP="00F22557">
      <w:pPr>
        <w:rPr>
          <w:i/>
          <w:color w:val="000000" w:themeColor="text1"/>
        </w:rPr>
      </w:pPr>
      <w:r w:rsidRPr="00B914B2">
        <w:rPr>
          <w:i/>
          <w:color w:val="000000" w:themeColor="text1"/>
        </w:rPr>
        <w:t xml:space="preserve">Căn cứ Luật Tổ chức chính quyền địa phương ngày </w:t>
      </w:r>
      <w:r w:rsidR="009C2BF6" w:rsidRPr="00B914B2">
        <w:rPr>
          <w:i/>
          <w:color w:val="000000" w:themeColor="text1"/>
        </w:rPr>
        <w:t>19 tháng 02 năm 2025;</w:t>
      </w:r>
    </w:p>
    <w:p w14:paraId="45762FE3" w14:textId="40AFAEE6" w:rsidR="00BB70BE" w:rsidRPr="00B914B2" w:rsidRDefault="00BB70BE" w:rsidP="00F22557">
      <w:pPr>
        <w:rPr>
          <w:rFonts w:eastAsia="Times New Roman" w:cs="Times New Roman"/>
          <w:i/>
          <w:color w:val="000000" w:themeColor="text1"/>
          <w:kern w:val="0"/>
          <w:szCs w:val="28"/>
          <w14:ligatures w14:val="none"/>
        </w:rPr>
      </w:pPr>
      <w:bookmarkStart w:id="0" w:name="_Hlk198129343"/>
      <w:r w:rsidRPr="00B914B2">
        <w:rPr>
          <w:rFonts w:eastAsia="Times New Roman" w:cs="Times New Roman"/>
          <w:i/>
          <w:color w:val="000000" w:themeColor="text1"/>
          <w:kern w:val="0"/>
          <w:szCs w:val="28"/>
          <w14:ligatures w14:val="none"/>
        </w:rPr>
        <w:t>Căn cứ Nghị định số 66/2025/NĐ-CP ngày 12/3/2025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w:t>
      </w:r>
    </w:p>
    <w:bookmarkEnd w:id="0"/>
    <w:p w14:paraId="1BDBDC78" w14:textId="4130A036" w:rsidR="008A4FD6" w:rsidRDefault="000221C9" w:rsidP="001521FE">
      <w:pPr>
        <w:rPr>
          <w:i/>
          <w:color w:val="000000" w:themeColor="text1"/>
        </w:rPr>
      </w:pPr>
      <w:r w:rsidRPr="00473FF2">
        <w:rPr>
          <w:rFonts w:eastAsia="Times New Roman" w:cs="Times New Roman"/>
          <w:i/>
          <w:color w:val="000000" w:themeColor="text1"/>
          <w:kern w:val="0"/>
          <w:szCs w:val="28"/>
          <w14:ligatures w14:val="none"/>
        </w:rPr>
        <w:t xml:space="preserve">Xét Tờ trình số ..../TTr- </w:t>
      </w:r>
      <w:r w:rsidR="00F22557" w:rsidRPr="00473FF2">
        <w:rPr>
          <w:rFonts w:eastAsia="Times New Roman" w:cs="Times New Roman"/>
          <w:i/>
          <w:color w:val="000000" w:themeColor="text1"/>
          <w:kern w:val="0"/>
          <w:szCs w:val="28"/>
          <w14:ligatures w14:val="none"/>
        </w:rPr>
        <w:t>UBND</w:t>
      </w:r>
      <w:r w:rsidRPr="00473FF2">
        <w:rPr>
          <w:rFonts w:eastAsia="Times New Roman" w:cs="Times New Roman"/>
          <w:i/>
          <w:color w:val="000000" w:themeColor="text1"/>
          <w:kern w:val="0"/>
          <w:szCs w:val="28"/>
          <w14:ligatures w14:val="none"/>
        </w:rPr>
        <w:t xml:space="preserve"> ngày ..... tháng ... năm</w:t>
      </w:r>
      <w:r w:rsidR="0005797A" w:rsidRPr="00473FF2">
        <w:rPr>
          <w:rFonts w:eastAsia="Times New Roman" w:cs="Times New Roman"/>
          <w:i/>
          <w:color w:val="000000" w:themeColor="text1"/>
          <w:kern w:val="0"/>
          <w:szCs w:val="28"/>
          <w14:ligatures w14:val="none"/>
        </w:rPr>
        <w:t xml:space="preserve"> 2025</w:t>
      </w:r>
      <w:r w:rsidRPr="00473FF2">
        <w:rPr>
          <w:rFonts w:eastAsia="Times New Roman" w:cs="Times New Roman"/>
          <w:i/>
          <w:color w:val="000000" w:themeColor="text1"/>
          <w:kern w:val="0"/>
          <w:szCs w:val="28"/>
          <w14:ligatures w14:val="none"/>
        </w:rPr>
        <w:t xml:space="preserve"> của </w:t>
      </w:r>
      <w:r w:rsidR="00F22557" w:rsidRPr="00473FF2">
        <w:rPr>
          <w:i/>
          <w:color w:val="000000" w:themeColor="text1"/>
        </w:rPr>
        <w:t>Uỷ ban nhân dân tỉnh ngày ... tháng ... năm 2025</w:t>
      </w:r>
      <w:r w:rsidRPr="00473FF2">
        <w:rPr>
          <w:i/>
          <w:color w:val="000000" w:themeColor="text1"/>
        </w:rPr>
        <w:t>;</w:t>
      </w:r>
      <w:r w:rsidR="00F22557" w:rsidRPr="00473FF2">
        <w:rPr>
          <w:i/>
          <w:color w:val="000000" w:themeColor="text1"/>
        </w:rPr>
        <w:t xml:space="preserve"> Báo cáo thẩm tra của </w:t>
      </w:r>
      <w:r w:rsidR="001521FE">
        <w:rPr>
          <w:i/>
          <w:color w:val="000000" w:themeColor="text1"/>
        </w:rPr>
        <w:t>Ban Văn hóa - Xã hội</w:t>
      </w:r>
      <w:r w:rsidR="00F22557" w:rsidRPr="00473FF2">
        <w:rPr>
          <w:i/>
          <w:color w:val="000000" w:themeColor="text1"/>
        </w:rPr>
        <w:t>; ý kiến thảo luận của đại biểu Hội đồng nhân dân tỉnh tại kỳ họp</w:t>
      </w:r>
      <w:r w:rsidR="0005797A" w:rsidRPr="00473FF2">
        <w:rPr>
          <w:i/>
          <w:color w:val="000000" w:themeColor="text1"/>
        </w:rPr>
        <w:t>;</w:t>
      </w:r>
    </w:p>
    <w:p w14:paraId="017F0F10" w14:textId="32C2183D" w:rsidR="001521FE" w:rsidRPr="00473FF2" w:rsidRDefault="001521FE" w:rsidP="001521FE">
      <w:pPr>
        <w:rPr>
          <w:i/>
          <w:color w:val="000000" w:themeColor="text1"/>
        </w:rPr>
      </w:pPr>
      <w:r>
        <w:rPr>
          <w:i/>
          <w:color w:val="000000" w:themeColor="text1"/>
        </w:rPr>
        <w:t>Hội đồng nhân dân ban hành Nghị quyết q</w:t>
      </w:r>
      <w:r w:rsidRPr="001521FE">
        <w:rPr>
          <w:i/>
          <w:color w:val="000000" w:themeColor="text1"/>
        </w:rPr>
        <w:t>uy định chính sách hỗ trợ cho học sinh dân tộc nội trú, học sinh bán trú, học viên bán trú năm cuối cấp trung học phổ thông và cơ sở giáo dục để ôn thi tốt nghiệp trên địa bàn tỉnh Điện Biên</w:t>
      </w:r>
      <w:r w:rsidR="00CE0E2B">
        <w:rPr>
          <w:i/>
          <w:color w:val="000000" w:themeColor="text1"/>
        </w:rPr>
        <w:t>.</w:t>
      </w:r>
    </w:p>
    <w:p w14:paraId="66701A42" w14:textId="4281FF31" w:rsidR="008A4FD6" w:rsidRPr="00B914B2" w:rsidRDefault="0005797A" w:rsidP="00F22557">
      <w:pPr>
        <w:rPr>
          <w:b/>
          <w:color w:val="000000" w:themeColor="text1"/>
        </w:rPr>
      </w:pPr>
      <w:r w:rsidRPr="00B914B2">
        <w:rPr>
          <w:b/>
          <w:color w:val="000000" w:themeColor="text1"/>
        </w:rPr>
        <w:t xml:space="preserve">Điều </w:t>
      </w:r>
      <w:r w:rsidR="00CE0E2B">
        <w:rPr>
          <w:b/>
          <w:color w:val="000000" w:themeColor="text1"/>
        </w:rPr>
        <w:t>1</w:t>
      </w:r>
      <w:r>
        <w:rPr>
          <w:b/>
          <w:color w:val="000000" w:themeColor="text1"/>
        </w:rPr>
        <w:t xml:space="preserve">. </w:t>
      </w:r>
      <w:r w:rsidR="008A4FD6" w:rsidRPr="00B914B2">
        <w:rPr>
          <w:b/>
          <w:color w:val="000000" w:themeColor="text1"/>
        </w:rPr>
        <w:t>Phạm vi điều chỉnh, đối tượng áp dụng</w:t>
      </w:r>
    </w:p>
    <w:p w14:paraId="4F0A0746" w14:textId="22CF41B8" w:rsidR="0004764D" w:rsidRPr="00B914B2" w:rsidRDefault="006D5F40" w:rsidP="00F22557">
      <w:pPr>
        <w:rPr>
          <w:color w:val="000000" w:themeColor="text1"/>
        </w:rPr>
      </w:pPr>
      <w:bookmarkStart w:id="1" w:name="_Hlk198128029"/>
      <w:r w:rsidRPr="00B914B2">
        <w:rPr>
          <w:color w:val="000000" w:themeColor="text1"/>
        </w:rPr>
        <w:t xml:space="preserve">1. </w:t>
      </w:r>
      <w:r w:rsidR="0004764D" w:rsidRPr="00B914B2">
        <w:rPr>
          <w:color w:val="000000" w:themeColor="text1"/>
        </w:rPr>
        <w:t>Phạm vi điều chỉnh</w:t>
      </w:r>
    </w:p>
    <w:p w14:paraId="08B9F2B2" w14:textId="5B5932CA" w:rsidR="00EB4AB7" w:rsidRPr="00B914B2" w:rsidRDefault="000221C9" w:rsidP="00F22557">
      <w:pPr>
        <w:widowControl w:val="0"/>
        <w:rPr>
          <w:color w:val="000000" w:themeColor="text1"/>
          <w:lang w:val="it-IT"/>
        </w:rPr>
      </w:pPr>
      <w:r w:rsidRPr="00B914B2">
        <w:rPr>
          <w:color w:val="000000" w:themeColor="text1"/>
        </w:rPr>
        <w:t xml:space="preserve">Quy định chính sách hỗ trợ cho học sinh dân tộc nội trú, học sinh bán trú, học viên bán trú năm cuối cấp trung học phổ thông </w:t>
      </w:r>
      <w:r w:rsidR="00BA3AF8" w:rsidRPr="00BA3AF8">
        <w:rPr>
          <w:color w:val="000000" w:themeColor="text1"/>
        </w:rPr>
        <w:t>và cơ sở giáo dục để ôn thi tốt nghiệp trên địa bàn tỉnh Điện Biên</w:t>
      </w:r>
      <w:r w:rsidRPr="00B914B2">
        <w:rPr>
          <w:color w:val="000000" w:themeColor="text1"/>
        </w:rPr>
        <w:t>.</w:t>
      </w:r>
      <w:r w:rsidR="00CD4FCA">
        <w:rPr>
          <w:color w:val="000000" w:themeColor="text1"/>
        </w:rPr>
        <w:t xml:space="preserve"> </w:t>
      </w:r>
      <w:r w:rsidR="00EB4AB7">
        <w:rPr>
          <w:color w:val="000000" w:themeColor="text1"/>
          <w:lang w:val="it-IT"/>
        </w:rPr>
        <w:t xml:space="preserve">Thời gian hỗ trợ từ khi kết thúc năm học đến khi </w:t>
      </w:r>
      <w:r w:rsidR="00713A8C">
        <w:rPr>
          <w:color w:val="000000" w:themeColor="text1"/>
          <w:lang w:val="it-IT"/>
        </w:rPr>
        <w:t>thi xong kỳ thi tốt nghiệp</w:t>
      </w:r>
      <w:r w:rsidR="00CD4FCA">
        <w:rPr>
          <w:color w:val="000000" w:themeColor="text1"/>
          <w:lang w:val="it-IT"/>
        </w:rPr>
        <w:t xml:space="preserve"> trung học phổ thông</w:t>
      </w:r>
      <w:r w:rsidR="00713A8C">
        <w:rPr>
          <w:color w:val="000000" w:themeColor="text1"/>
          <w:lang w:val="it-IT"/>
        </w:rPr>
        <w:t xml:space="preserve"> của năm học đó.</w:t>
      </w:r>
    </w:p>
    <w:p w14:paraId="0A3ACF1E" w14:textId="612F7123" w:rsidR="006D5F40" w:rsidRPr="00B914B2" w:rsidRDefault="006D5F40" w:rsidP="00F22557">
      <w:pPr>
        <w:rPr>
          <w:color w:val="000000" w:themeColor="text1"/>
        </w:rPr>
      </w:pPr>
      <w:r w:rsidRPr="00B914B2">
        <w:rPr>
          <w:color w:val="000000" w:themeColor="text1"/>
        </w:rPr>
        <w:t xml:space="preserve">2. </w:t>
      </w:r>
      <w:r w:rsidR="0004764D" w:rsidRPr="00B914B2">
        <w:rPr>
          <w:color w:val="000000" w:themeColor="text1"/>
        </w:rPr>
        <w:t>Đối tượng áp dụng</w:t>
      </w:r>
    </w:p>
    <w:p w14:paraId="1061AF60" w14:textId="0EB8EEE1" w:rsidR="00105C60" w:rsidRPr="00105C60" w:rsidRDefault="00105C60" w:rsidP="00105C60">
      <w:pPr>
        <w:widowControl w:val="0"/>
        <w:ind w:firstLine="0"/>
        <w:rPr>
          <w:rFonts w:eastAsia="Times New Roman" w:cs="Times New Roman"/>
          <w:color w:val="000000"/>
          <w:spacing w:val="2"/>
          <w:kern w:val="0"/>
          <w:szCs w:val="28"/>
          <w14:ligatures w14:val="none"/>
        </w:rPr>
      </w:pPr>
      <w:bookmarkStart w:id="2" w:name="_Hlk198128102"/>
      <w:bookmarkEnd w:id="1"/>
      <w:r w:rsidRPr="00105C60">
        <w:rPr>
          <w:rFonts w:eastAsia="Times New Roman" w:cs="Times New Roman"/>
          <w:color w:val="000000"/>
          <w:spacing w:val="-6"/>
          <w:kern w:val="0"/>
          <w:szCs w:val="28"/>
          <w14:ligatures w14:val="none"/>
        </w:rPr>
        <w:tab/>
      </w:r>
      <w:r w:rsidRPr="00105C60">
        <w:rPr>
          <w:rFonts w:eastAsia="Times New Roman" w:cs="Times New Roman"/>
          <w:color w:val="000000"/>
          <w:spacing w:val="2"/>
          <w:kern w:val="0"/>
          <w:szCs w:val="28"/>
          <w14:ligatures w14:val="none"/>
        </w:rPr>
        <w:t xml:space="preserve">a) </w:t>
      </w:r>
      <w:r w:rsidR="00BA3AF8" w:rsidRPr="00105C60">
        <w:rPr>
          <w:rFonts w:eastAsia="Times New Roman" w:cs="Times New Roman"/>
          <w:color w:val="000000"/>
          <w:spacing w:val="2"/>
          <w:kern w:val="0"/>
          <w:szCs w:val="28"/>
          <w14:ligatures w14:val="none"/>
        </w:rPr>
        <w:t xml:space="preserve">Học sinh các trường phổ thông dân tộc nội trú công lập; </w:t>
      </w:r>
      <w:r w:rsidRPr="00105C60">
        <w:rPr>
          <w:rFonts w:eastAsia="Times New Roman" w:cs="Times New Roman"/>
          <w:color w:val="000000"/>
          <w:spacing w:val="2"/>
          <w:kern w:val="0"/>
          <w:szCs w:val="28"/>
          <w14:ligatures w14:val="none"/>
        </w:rPr>
        <w:t xml:space="preserve">Học sinh bán trú học tại cơ sở giáo dục phổ thông công lập; Học viên bán trú học chương trình giáo dục thường xuyên cấp trung học phổ thông tại </w:t>
      </w:r>
      <w:r w:rsidR="00BA3AF8">
        <w:rPr>
          <w:rFonts w:eastAsia="Times New Roman" w:cs="Times New Roman"/>
          <w:color w:val="000000"/>
          <w:spacing w:val="2"/>
          <w:kern w:val="0"/>
          <w:szCs w:val="28"/>
          <w14:ligatures w14:val="none"/>
        </w:rPr>
        <w:t>cơ sở</w:t>
      </w:r>
      <w:r w:rsidRPr="00105C60">
        <w:rPr>
          <w:rFonts w:eastAsia="Times New Roman" w:cs="Times New Roman"/>
          <w:color w:val="000000"/>
          <w:spacing w:val="2"/>
          <w:kern w:val="0"/>
          <w:szCs w:val="28"/>
          <w14:ligatures w14:val="none"/>
        </w:rPr>
        <w:t xml:space="preserve"> giáo dục thường xuyên</w:t>
      </w:r>
      <w:r w:rsidR="00CD4FCA">
        <w:rPr>
          <w:rFonts w:eastAsia="Times New Roman" w:cs="Times New Roman"/>
          <w:color w:val="000000"/>
          <w:spacing w:val="2"/>
          <w:kern w:val="0"/>
          <w:szCs w:val="28"/>
          <w14:ligatures w14:val="none"/>
        </w:rPr>
        <w:t xml:space="preserve"> công lập</w:t>
      </w:r>
      <w:r w:rsidRPr="00105C60">
        <w:rPr>
          <w:rFonts w:eastAsia="Times New Roman" w:cs="Times New Roman"/>
          <w:color w:val="000000"/>
          <w:spacing w:val="2"/>
          <w:kern w:val="0"/>
          <w:szCs w:val="28"/>
          <w14:ligatures w14:val="none"/>
        </w:rPr>
        <w:t xml:space="preserve"> học </w:t>
      </w:r>
      <w:r w:rsidRPr="00105C60">
        <w:rPr>
          <w:rFonts w:eastAsia="Times New Roman" w:cs="Times New Roman"/>
          <w:kern w:val="0"/>
          <w:szCs w:val="28"/>
          <w14:ligatures w14:val="none"/>
        </w:rPr>
        <w:t xml:space="preserve">năm cuối cấp trung học phổ thông </w:t>
      </w:r>
      <w:r w:rsidR="00CD4FCA">
        <w:rPr>
          <w:rFonts w:eastAsia="Times New Roman" w:cs="Times New Roman"/>
          <w:kern w:val="0"/>
          <w:szCs w:val="28"/>
          <w14:ligatures w14:val="none"/>
        </w:rPr>
        <w:t xml:space="preserve">tham gia </w:t>
      </w:r>
      <w:r w:rsidRPr="00105C60">
        <w:rPr>
          <w:rFonts w:eastAsia="Times New Roman" w:cs="Times New Roman"/>
          <w:kern w:val="0"/>
          <w:szCs w:val="28"/>
          <w14:ligatures w14:val="none"/>
        </w:rPr>
        <w:t xml:space="preserve">ôn thi tốt nghiệp </w:t>
      </w:r>
      <w:r w:rsidRPr="00105C60">
        <w:rPr>
          <w:rFonts w:eastAsia="Times New Roman" w:cs="Times New Roman"/>
          <w:color w:val="000000"/>
          <w:spacing w:val="2"/>
          <w:kern w:val="0"/>
          <w:szCs w:val="28"/>
          <w14:ligatures w14:val="none"/>
        </w:rPr>
        <w:t xml:space="preserve">trên địa bàn </w:t>
      </w:r>
      <w:r w:rsidRPr="00105C60">
        <w:rPr>
          <w:rFonts w:eastAsia="Times New Roman" w:cs="Times New Roman"/>
          <w:color w:val="000000"/>
          <w:kern w:val="0"/>
          <w:szCs w:val="28"/>
          <w14:ligatures w14:val="none"/>
        </w:rPr>
        <w:t>tỉnh Điện Biên</w:t>
      </w:r>
      <w:r w:rsidR="00175A23">
        <w:rPr>
          <w:rFonts w:eastAsia="Times New Roman" w:cs="Times New Roman"/>
          <w:color w:val="000000"/>
          <w:kern w:val="0"/>
          <w:szCs w:val="28"/>
          <w14:ligatures w14:val="none"/>
        </w:rPr>
        <w:t xml:space="preserve"> (sau đây gọi tắt là thí sinh diện nội trú).</w:t>
      </w:r>
    </w:p>
    <w:p w14:paraId="04FB7DA3" w14:textId="136A080F" w:rsidR="00D20518" w:rsidRDefault="00105C60" w:rsidP="00105C60">
      <w:pPr>
        <w:widowControl w:val="0"/>
        <w:ind w:firstLine="0"/>
        <w:rPr>
          <w:rFonts w:eastAsia="Times New Roman" w:cs="Times New Roman"/>
          <w:color w:val="000000"/>
          <w:kern w:val="0"/>
          <w:szCs w:val="28"/>
          <w14:ligatures w14:val="none"/>
        </w:rPr>
      </w:pPr>
      <w:r w:rsidRPr="005C0CEA">
        <w:rPr>
          <w:rFonts w:eastAsia="Times New Roman" w:cs="Times New Roman"/>
          <w:color w:val="000000"/>
          <w:kern w:val="0"/>
          <w:szCs w:val="28"/>
          <w14:ligatures w14:val="none"/>
        </w:rPr>
        <w:tab/>
        <w:t xml:space="preserve">b) Trường phổ thông dân tộc nội trú, trường </w:t>
      </w:r>
      <w:r w:rsidR="00E84B86">
        <w:rPr>
          <w:rFonts w:eastAsia="Times New Roman" w:cs="Times New Roman"/>
          <w:color w:val="000000"/>
          <w:kern w:val="0"/>
          <w:szCs w:val="28"/>
          <w14:ligatures w14:val="none"/>
        </w:rPr>
        <w:t xml:space="preserve">trung học </w:t>
      </w:r>
      <w:r w:rsidRPr="005C0CEA">
        <w:rPr>
          <w:rFonts w:eastAsia="Times New Roman" w:cs="Times New Roman"/>
          <w:color w:val="000000"/>
          <w:kern w:val="0"/>
          <w:szCs w:val="28"/>
          <w14:ligatures w14:val="none"/>
        </w:rPr>
        <w:t>phổ thông</w:t>
      </w:r>
      <w:r w:rsidR="00E84B86">
        <w:rPr>
          <w:rFonts w:eastAsia="Times New Roman" w:cs="Times New Roman"/>
          <w:color w:val="000000"/>
          <w:kern w:val="0"/>
          <w:szCs w:val="28"/>
          <w14:ligatures w14:val="none"/>
        </w:rPr>
        <w:t>, trường phổ thông liên cấp</w:t>
      </w:r>
      <w:r w:rsidR="00E626FB">
        <w:rPr>
          <w:rFonts w:eastAsia="Times New Roman" w:cs="Times New Roman"/>
          <w:color w:val="000000"/>
          <w:kern w:val="0"/>
          <w:szCs w:val="28"/>
          <w14:ligatures w14:val="none"/>
        </w:rPr>
        <w:t>, cơ sở giáo dục thường xuyên</w:t>
      </w:r>
      <w:r w:rsidR="00D20518">
        <w:rPr>
          <w:rFonts w:eastAsia="Times New Roman" w:cs="Times New Roman"/>
          <w:color w:val="000000"/>
          <w:kern w:val="0"/>
          <w:szCs w:val="28"/>
          <w14:ligatures w14:val="none"/>
        </w:rPr>
        <w:t xml:space="preserve"> công lập có thí sinh diện nội trú</w:t>
      </w:r>
      <w:r w:rsidR="00E84B86">
        <w:rPr>
          <w:rFonts w:eastAsia="Times New Roman" w:cs="Times New Roman"/>
          <w:color w:val="000000"/>
          <w:kern w:val="0"/>
          <w:szCs w:val="28"/>
          <w14:ligatures w14:val="none"/>
        </w:rPr>
        <w:t xml:space="preserve"> (sau đây gọi tắt là </w:t>
      </w:r>
      <w:r w:rsidR="00801C19">
        <w:rPr>
          <w:rFonts w:eastAsia="Times New Roman" w:cs="Times New Roman"/>
          <w:color w:val="000000"/>
          <w:kern w:val="0"/>
          <w:szCs w:val="28"/>
          <w14:ligatures w14:val="none"/>
        </w:rPr>
        <w:t>c</w:t>
      </w:r>
      <w:r w:rsidR="00801C19">
        <w:t>ơ sở giáo dục có thí sinh diện nội trú).</w:t>
      </w:r>
    </w:p>
    <w:p w14:paraId="047C9A7C" w14:textId="7AB37795" w:rsidR="00105C60" w:rsidRPr="00105C60" w:rsidRDefault="00105C60" w:rsidP="00105C60">
      <w:pPr>
        <w:widowControl w:val="0"/>
        <w:ind w:firstLine="0"/>
        <w:rPr>
          <w:rFonts w:eastAsia="Times New Roman" w:cs="Times New Roman"/>
          <w:kern w:val="0"/>
          <w:szCs w:val="28"/>
          <w:lang w:val="nl-NL"/>
          <w14:ligatures w14:val="none"/>
        </w:rPr>
      </w:pPr>
      <w:r w:rsidRPr="00105C60">
        <w:rPr>
          <w:rFonts w:eastAsia="Times New Roman" w:cs="Times New Roman"/>
          <w:kern w:val="0"/>
          <w:szCs w:val="28"/>
          <w:lang w:val="nl-NL"/>
          <w14:ligatures w14:val="none"/>
        </w:rPr>
        <w:tab/>
        <w:t>c) Các cơ quan, tổ chức, cá nhân có liên quan</w:t>
      </w:r>
      <w:r w:rsidR="009146B5">
        <w:rPr>
          <w:rFonts w:eastAsia="Times New Roman" w:cs="Times New Roman"/>
          <w:kern w:val="0"/>
          <w:szCs w:val="28"/>
          <w:lang w:val="nl-NL"/>
          <w14:ligatures w14:val="none"/>
        </w:rPr>
        <w:t>.</w:t>
      </w:r>
    </w:p>
    <w:p w14:paraId="0FA00D8B" w14:textId="0D926FAA" w:rsidR="004A0407" w:rsidRPr="00B914B2" w:rsidRDefault="000221C9" w:rsidP="00F22557">
      <w:pPr>
        <w:rPr>
          <w:b/>
          <w:color w:val="000000" w:themeColor="text1"/>
        </w:rPr>
      </w:pPr>
      <w:r w:rsidRPr="00B914B2">
        <w:rPr>
          <w:b/>
          <w:color w:val="000000" w:themeColor="text1"/>
        </w:rPr>
        <w:t xml:space="preserve">Điều </w:t>
      </w:r>
      <w:r w:rsidR="00CE0E2B">
        <w:rPr>
          <w:b/>
          <w:color w:val="000000" w:themeColor="text1"/>
        </w:rPr>
        <w:t>2</w:t>
      </w:r>
      <w:r w:rsidRPr="00B914B2">
        <w:rPr>
          <w:b/>
          <w:color w:val="000000" w:themeColor="text1"/>
        </w:rPr>
        <w:t xml:space="preserve">. Chính sách hỗ trợ </w:t>
      </w:r>
      <w:r w:rsidR="00801C19">
        <w:rPr>
          <w:b/>
          <w:color w:val="000000" w:themeColor="text1"/>
        </w:rPr>
        <w:t>cho thí sinh diện nội trú</w:t>
      </w:r>
    </w:p>
    <w:p w14:paraId="7FEF3BAE" w14:textId="11ECBCE9" w:rsidR="004A0407" w:rsidRPr="00B914B2" w:rsidRDefault="00D14ACE" w:rsidP="00F22557">
      <w:pPr>
        <w:rPr>
          <w:b/>
          <w:color w:val="000000" w:themeColor="text1"/>
        </w:rPr>
      </w:pPr>
      <w:r>
        <w:rPr>
          <w:color w:val="000000" w:themeColor="text1"/>
          <w:szCs w:val="28"/>
        </w:rPr>
        <w:lastRenderedPageBreak/>
        <w:t>1.</w:t>
      </w:r>
      <w:r w:rsidR="004A0407" w:rsidRPr="00B914B2">
        <w:rPr>
          <w:color w:val="000000" w:themeColor="text1"/>
          <w:szCs w:val="28"/>
        </w:rPr>
        <w:t xml:space="preserve"> </w:t>
      </w:r>
      <w:r w:rsidR="00914F57">
        <w:rPr>
          <w:color w:val="000000" w:themeColor="text1"/>
          <w:szCs w:val="28"/>
        </w:rPr>
        <w:t>Hỗ trợ t</w:t>
      </w:r>
      <w:r w:rsidR="004A0407" w:rsidRPr="00B914B2">
        <w:rPr>
          <w:color w:val="000000" w:themeColor="text1"/>
          <w:szCs w:val="28"/>
        </w:rPr>
        <w:t xml:space="preserve">iền ăn: </w:t>
      </w:r>
      <w:r w:rsidR="00303248" w:rsidRPr="00B914B2">
        <w:rPr>
          <w:color w:val="000000" w:themeColor="text1"/>
          <w:szCs w:val="28"/>
        </w:rPr>
        <w:t>936.000đ</w:t>
      </w:r>
      <w:r w:rsidR="004A0407" w:rsidRPr="00B914B2">
        <w:rPr>
          <w:color w:val="000000" w:themeColor="text1"/>
          <w:szCs w:val="28"/>
        </w:rPr>
        <w:t>/</w:t>
      </w:r>
      <w:r w:rsidR="00801C19">
        <w:rPr>
          <w:color w:val="000000" w:themeColor="text1"/>
          <w:szCs w:val="28"/>
        </w:rPr>
        <w:t>thí sinh</w:t>
      </w:r>
      <w:r>
        <w:rPr>
          <w:color w:val="000000" w:themeColor="text1"/>
          <w:szCs w:val="28"/>
        </w:rPr>
        <w:t>.</w:t>
      </w:r>
    </w:p>
    <w:p w14:paraId="17D17873" w14:textId="5194B21D" w:rsidR="004A0407" w:rsidRPr="00D14ACE" w:rsidRDefault="004A0407" w:rsidP="00F22557">
      <w:pPr>
        <w:pStyle w:val="NormalWeb"/>
        <w:spacing w:before="0" w:beforeAutospacing="0" w:after="120" w:afterAutospacing="0"/>
        <w:jc w:val="both"/>
        <w:rPr>
          <w:color w:val="000000" w:themeColor="text1"/>
          <w:sz w:val="28"/>
          <w:szCs w:val="28"/>
          <w:lang w:val="en-US"/>
        </w:rPr>
      </w:pPr>
      <w:r w:rsidRPr="00B914B2">
        <w:rPr>
          <w:color w:val="000000" w:themeColor="text1"/>
          <w:sz w:val="28"/>
          <w:szCs w:val="28"/>
        </w:rPr>
        <w:tab/>
      </w:r>
      <w:r w:rsidR="00D14ACE">
        <w:rPr>
          <w:color w:val="000000" w:themeColor="text1"/>
          <w:sz w:val="28"/>
          <w:szCs w:val="28"/>
          <w:lang w:val="en-US"/>
        </w:rPr>
        <w:t>2.</w:t>
      </w:r>
      <w:r w:rsidRPr="00B914B2">
        <w:rPr>
          <w:color w:val="000000" w:themeColor="text1"/>
          <w:sz w:val="28"/>
          <w:szCs w:val="28"/>
          <w:lang w:val="en-US"/>
        </w:rPr>
        <w:t xml:space="preserve"> </w:t>
      </w:r>
      <w:r w:rsidR="00914F57">
        <w:rPr>
          <w:color w:val="000000" w:themeColor="text1"/>
          <w:sz w:val="28"/>
          <w:szCs w:val="28"/>
          <w:lang w:val="en-US"/>
        </w:rPr>
        <w:t>Hỗ trợ t</w:t>
      </w:r>
      <w:r w:rsidRPr="00B914B2">
        <w:rPr>
          <w:color w:val="000000" w:themeColor="text1"/>
          <w:sz w:val="28"/>
          <w:szCs w:val="28"/>
        </w:rPr>
        <w:t>iền nhà ở</w:t>
      </w:r>
      <w:r w:rsidR="00BF1033">
        <w:rPr>
          <w:color w:val="000000" w:themeColor="text1"/>
          <w:sz w:val="28"/>
          <w:szCs w:val="28"/>
          <w:lang w:val="en-US"/>
        </w:rPr>
        <w:t xml:space="preserve"> (trong trường hợp cơ sở giáo dục</w:t>
      </w:r>
      <w:r w:rsidR="00801C19">
        <w:rPr>
          <w:color w:val="000000" w:themeColor="text1"/>
          <w:sz w:val="28"/>
          <w:szCs w:val="28"/>
          <w:lang w:val="en-US"/>
        </w:rPr>
        <w:t xml:space="preserve"> </w:t>
      </w:r>
      <w:r w:rsidR="00801C19" w:rsidRPr="00801C19">
        <w:rPr>
          <w:color w:val="000000" w:themeColor="text1"/>
          <w:sz w:val="28"/>
          <w:szCs w:val="28"/>
          <w:lang w:val="en-US"/>
        </w:rPr>
        <w:t>có thí sinh diện nội trú</w:t>
      </w:r>
      <w:r w:rsidR="00BF1033">
        <w:rPr>
          <w:color w:val="000000" w:themeColor="text1"/>
          <w:sz w:val="28"/>
          <w:szCs w:val="28"/>
          <w:lang w:val="en-US"/>
        </w:rPr>
        <w:t xml:space="preserve"> không thể bố trí chỗ ở </w:t>
      </w:r>
      <w:r w:rsidR="00801C19">
        <w:rPr>
          <w:color w:val="000000" w:themeColor="text1"/>
          <w:sz w:val="28"/>
          <w:szCs w:val="28"/>
          <w:lang w:val="en-US"/>
        </w:rPr>
        <w:t>cho thí sinh diện nội trú</w:t>
      </w:r>
      <w:r w:rsidR="00BF1033">
        <w:rPr>
          <w:color w:val="000000" w:themeColor="text1"/>
          <w:sz w:val="28"/>
          <w:szCs w:val="28"/>
          <w:lang w:val="en-US"/>
        </w:rPr>
        <w:t>)</w:t>
      </w:r>
      <w:r w:rsidRPr="00B914B2">
        <w:rPr>
          <w:color w:val="000000" w:themeColor="text1"/>
          <w:sz w:val="28"/>
          <w:szCs w:val="28"/>
        </w:rPr>
        <w:t xml:space="preserve">: </w:t>
      </w:r>
      <w:r w:rsidR="00303248" w:rsidRPr="00B914B2">
        <w:rPr>
          <w:color w:val="000000" w:themeColor="text1"/>
          <w:sz w:val="28"/>
          <w:szCs w:val="28"/>
          <w:lang w:val="en-US"/>
        </w:rPr>
        <w:t>360.000đ</w:t>
      </w:r>
      <w:r w:rsidRPr="00B914B2">
        <w:rPr>
          <w:color w:val="000000" w:themeColor="text1"/>
          <w:sz w:val="28"/>
          <w:szCs w:val="28"/>
        </w:rPr>
        <w:t>/</w:t>
      </w:r>
      <w:r w:rsidR="009146B5">
        <w:rPr>
          <w:color w:val="000000" w:themeColor="text1"/>
          <w:sz w:val="28"/>
          <w:szCs w:val="28"/>
          <w:lang w:val="en-US"/>
        </w:rPr>
        <w:t>thí sinh</w:t>
      </w:r>
      <w:r w:rsidR="00D14ACE">
        <w:rPr>
          <w:color w:val="000000" w:themeColor="text1"/>
          <w:sz w:val="28"/>
          <w:szCs w:val="28"/>
          <w:lang w:val="en-US"/>
        </w:rPr>
        <w:t>.</w:t>
      </w:r>
    </w:p>
    <w:p w14:paraId="5A069F87" w14:textId="7B52E640" w:rsidR="004A0407" w:rsidRPr="00B914B2" w:rsidRDefault="004A0407" w:rsidP="00F22557">
      <w:pPr>
        <w:pStyle w:val="NormalWeb"/>
        <w:spacing w:before="0" w:beforeAutospacing="0" w:after="120" w:afterAutospacing="0"/>
        <w:jc w:val="both"/>
        <w:rPr>
          <w:color w:val="000000" w:themeColor="text1"/>
          <w:sz w:val="28"/>
          <w:szCs w:val="28"/>
        </w:rPr>
      </w:pPr>
      <w:r w:rsidRPr="00B914B2">
        <w:rPr>
          <w:color w:val="000000" w:themeColor="text1"/>
          <w:sz w:val="28"/>
          <w:szCs w:val="28"/>
        </w:rPr>
        <w:tab/>
      </w:r>
      <w:r w:rsidR="00D14ACE">
        <w:rPr>
          <w:color w:val="000000" w:themeColor="text1"/>
          <w:sz w:val="28"/>
          <w:szCs w:val="28"/>
          <w:lang w:val="en-US"/>
        </w:rPr>
        <w:t>3.</w:t>
      </w:r>
      <w:r w:rsidRPr="00B914B2">
        <w:rPr>
          <w:color w:val="000000" w:themeColor="text1"/>
          <w:sz w:val="28"/>
          <w:szCs w:val="28"/>
          <w:lang w:val="en-US"/>
        </w:rPr>
        <w:t xml:space="preserve"> </w:t>
      </w:r>
      <w:r w:rsidR="00914F57">
        <w:rPr>
          <w:color w:val="000000" w:themeColor="text1"/>
          <w:sz w:val="28"/>
          <w:szCs w:val="28"/>
          <w:lang w:val="en-US"/>
        </w:rPr>
        <w:t>Được c</w:t>
      </w:r>
      <w:r w:rsidR="00417C25">
        <w:rPr>
          <w:color w:val="000000" w:themeColor="text1"/>
          <w:sz w:val="28"/>
          <w:szCs w:val="28"/>
          <w:lang w:val="en-US"/>
        </w:rPr>
        <w:t xml:space="preserve">ấp phát </w:t>
      </w:r>
      <w:r w:rsidR="00914F57">
        <w:rPr>
          <w:color w:val="000000" w:themeColor="text1"/>
          <w:sz w:val="28"/>
          <w:szCs w:val="28"/>
          <w:lang w:val="en-US"/>
        </w:rPr>
        <w:t>15kg gạo/thí sinh</w:t>
      </w:r>
      <w:r w:rsidR="00D14ACE">
        <w:rPr>
          <w:color w:val="000000" w:themeColor="text1"/>
          <w:sz w:val="28"/>
          <w:szCs w:val="28"/>
          <w:lang w:val="en-US"/>
        </w:rPr>
        <w:t>.</w:t>
      </w:r>
      <w:r w:rsidR="00914F57">
        <w:rPr>
          <w:color w:val="000000" w:themeColor="text1"/>
          <w:sz w:val="28"/>
          <w:szCs w:val="28"/>
          <w:lang w:val="en-US"/>
        </w:rPr>
        <w:t xml:space="preserve"> </w:t>
      </w:r>
      <w:r w:rsidR="00D14ACE">
        <w:rPr>
          <w:color w:val="000000" w:themeColor="text1"/>
          <w:sz w:val="28"/>
          <w:szCs w:val="28"/>
          <w:lang w:val="en-US"/>
        </w:rPr>
        <w:t>C</w:t>
      </w:r>
      <w:r w:rsidR="00914F57">
        <w:rPr>
          <w:color w:val="000000" w:themeColor="text1"/>
          <w:sz w:val="28"/>
          <w:szCs w:val="28"/>
          <w:lang w:val="en-US"/>
        </w:rPr>
        <w:t>ơ sở giáo dục có thí sinh diện nội trú tổ chức mua gạo và cấp phát cho thí sinh diện nội trú</w:t>
      </w:r>
      <w:r w:rsidR="00E91985">
        <w:rPr>
          <w:color w:val="000000" w:themeColor="text1"/>
          <w:sz w:val="28"/>
          <w:szCs w:val="28"/>
          <w:lang w:val="en-US"/>
        </w:rPr>
        <w:t>.</w:t>
      </w:r>
      <w:r w:rsidR="00914F57">
        <w:rPr>
          <w:color w:val="000000" w:themeColor="text1"/>
          <w:sz w:val="28"/>
          <w:szCs w:val="28"/>
          <w:lang w:val="en-US"/>
        </w:rPr>
        <w:t xml:space="preserve"> </w:t>
      </w:r>
      <w:r w:rsidR="00D80C67">
        <w:rPr>
          <w:color w:val="000000" w:themeColor="text1"/>
          <w:sz w:val="28"/>
          <w:szCs w:val="28"/>
          <w:lang w:val="en-US"/>
        </w:rPr>
        <w:t>G</w:t>
      </w:r>
      <w:r w:rsidR="00914F57">
        <w:rPr>
          <w:color w:val="000000" w:themeColor="text1"/>
          <w:sz w:val="28"/>
          <w:szCs w:val="28"/>
          <w:lang w:val="en-US"/>
        </w:rPr>
        <w:t xml:space="preserve">iá </w:t>
      </w:r>
      <w:r w:rsidR="00E91985">
        <w:rPr>
          <w:color w:val="000000" w:themeColor="text1"/>
          <w:sz w:val="28"/>
          <w:szCs w:val="28"/>
          <w:lang w:val="en-US"/>
        </w:rPr>
        <w:t xml:space="preserve">mua </w:t>
      </w:r>
      <w:r w:rsidR="00914F57">
        <w:rPr>
          <w:color w:val="000000" w:themeColor="text1"/>
          <w:sz w:val="28"/>
          <w:szCs w:val="28"/>
          <w:lang w:val="en-US"/>
        </w:rPr>
        <w:t>gạo</w:t>
      </w:r>
      <w:r w:rsidR="00D14ACE">
        <w:rPr>
          <w:color w:val="000000" w:themeColor="text1"/>
          <w:sz w:val="28"/>
          <w:szCs w:val="28"/>
          <w:lang w:val="en-US"/>
        </w:rPr>
        <w:t xml:space="preserve"> tối đa là 20.000 đồng/kg.</w:t>
      </w:r>
    </w:p>
    <w:p w14:paraId="41A335B8" w14:textId="5388C74C" w:rsidR="000221C9" w:rsidRPr="00B914B2" w:rsidRDefault="00E456C4" w:rsidP="00F22557">
      <w:pPr>
        <w:pStyle w:val="NormalWeb"/>
        <w:spacing w:before="0" w:beforeAutospacing="0" w:after="120" w:afterAutospacing="0"/>
        <w:jc w:val="both"/>
        <w:rPr>
          <w:b/>
          <w:color w:val="000000" w:themeColor="text1"/>
          <w:sz w:val="28"/>
          <w:szCs w:val="28"/>
        </w:rPr>
      </w:pPr>
      <w:r w:rsidRPr="00B914B2">
        <w:rPr>
          <w:color w:val="000000" w:themeColor="text1"/>
          <w:sz w:val="28"/>
          <w:szCs w:val="28"/>
        </w:rPr>
        <w:tab/>
      </w:r>
      <w:r w:rsidR="000221C9" w:rsidRPr="00F524C1">
        <w:rPr>
          <w:b/>
          <w:color w:val="000000" w:themeColor="text1"/>
          <w:sz w:val="28"/>
          <w:szCs w:val="28"/>
        </w:rPr>
        <w:t xml:space="preserve">Điều </w:t>
      </w:r>
      <w:r w:rsidR="00CE0E2B">
        <w:rPr>
          <w:b/>
          <w:color w:val="000000" w:themeColor="text1"/>
          <w:sz w:val="28"/>
          <w:szCs w:val="28"/>
          <w:lang w:val="en-US"/>
        </w:rPr>
        <w:t>3</w:t>
      </w:r>
      <w:r w:rsidR="000221C9" w:rsidRPr="00F524C1">
        <w:rPr>
          <w:b/>
          <w:color w:val="000000" w:themeColor="text1"/>
          <w:sz w:val="28"/>
          <w:szCs w:val="28"/>
        </w:rPr>
        <w:t xml:space="preserve">. </w:t>
      </w:r>
      <w:bookmarkStart w:id="3" w:name="_Hlk198190236"/>
      <w:r w:rsidR="000221C9" w:rsidRPr="00F524C1">
        <w:rPr>
          <w:b/>
          <w:color w:val="000000" w:themeColor="text1"/>
          <w:sz w:val="28"/>
          <w:szCs w:val="28"/>
        </w:rPr>
        <w:t xml:space="preserve">Chính sách hỗ trợ đối với </w:t>
      </w:r>
      <w:bookmarkStart w:id="4" w:name="_Hlk198190099"/>
      <w:bookmarkEnd w:id="3"/>
      <w:r w:rsidR="00E91985">
        <w:rPr>
          <w:b/>
          <w:color w:val="000000" w:themeColor="text1"/>
          <w:sz w:val="28"/>
          <w:szCs w:val="28"/>
          <w:lang w:val="en-US"/>
        </w:rPr>
        <w:t>cơ sở giáo dục có thí sinh diện nội trú</w:t>
      </w:r>
    </w:p>
    <w:bookmarkEnd w:id="4"/>
    <w:p w14:paraId="76280D15" w14:textId="2421BFE6" w:rsidR="008B64F4" w:rsidRPr="00672043" w:rsidRDefault="008B64F4" w:rsidP="00432953">
      <w:pPr>
        <w:pStyle w:val="NormalWeb"/>
        <w:spacing w:before="0" w:beforeAutospacing="0" w:after="120" w:afterAutospacing="0"/>
        <w:ind w:firstLine="720"/>
        <w:jc w:val="both"/>
        <w:rPr>
          <w:bCs/>
          <w:color w:val="000000" w:themeColor="text1"/>
          <w:sz w:val="28"/>
          <w:szCs w:val="28"/>
          <w:lang w:val="en-US"/>
        </w:rPr>
      </w:pPr>
      <w:r>
        <w:rPr>
          <w:bCs/>
          <w:color w:val="000000" w:themeColor="text1"/>
          <w:sz w:val="28"/>
          <w:szCs w:val="28"/>
          <w:lang w:val="en-US"/>
        </w:rPr>
        <w:t>1.</w:t>
      </w:r>
      <w:r w:rsidRPr="008B64F4">
        <w:rPr>
          <w:bCs/>
          <w:color w:val="000000" w:themeColor="text1"/>
          <w:sz w:val="28"/>
          <w:szCs w:val="28"/>
        </w:rPr>
        <w:t xml:space="preserve"> Được hỗ trợ tiền điện, nước phục vụ học tập và sinh hoạt của </w:t>
      </w:r>
      <w:r w:rsidR="00E91985">
        <w:rPr>
          <w:bCs/>
          <w:color w:val="000000" w:themeColor="text1"/>
          <w:sz w:val="28"/>
          <w:szCs w:val="28"/>
          <w:lang w:val="en-US"/>
        </w:rPr>
        <w:t>thí sinh diện nội trú</w:t>
      </w:r>
      <w:r w:rsidR="00432953" w:rsidRPr="008B64F4">
        <w:rPr>
          <w:bCs/>
          <w:color w:val="000000" w:themeColor="text1"/>
          <w:sz w:val="28"/>
          <w:szCs w:val="28"/>
        </w:rPr>
        <w:t xml:space="preserve"> </w:t>
      </w:r>
      <w:r w:rsidRPr="008B64F4">
        <w:rPr>
          <w:bCs/>
          <w:color w:val="000000" w:themeColor="text1"/>
          <w:sz w:val="28"/>
          <w:szCs w:val="28"/>
        </w:rPr>
        <w:t>với mức định mức là</w:t>
      </w:r>
      <w:r w:rsidR="00432953">
        <w:rPr>
          <w:bCs/>
          <w:color w:val="000000" w:themeColor="text1"/>
          <w:sz w:val="28"/>
          <w:szCs w:val="28"/>
          <w:lang w:val="en-US"/>
        </w:rPr>
        <w:t xml:space="preserve"> </w:t>
      </w:r>
      <w:r w:rsidRPr="008B64F4">
        <w:rPr>
          <w:bCs/>
          <w:color w:val="000000" w:themeColor="text1"/>
          <w:sz w:val="28"/>
          <w:szCs w:val="28"/>
        </w:rPr>
        <w:t>25KW điện/học sinh và 4m3 nước/</w:t>
      </w:r>
      <w:r w:rsidR="00D80C67">
        <w:rPr>
          <w:bCs/>
          <w:color w:val="000000" w:themeColor="text1"/>
          <w:sz w:val="28"/>
          <w:szCs w:val="28"/>
          <w:lang w:val="en-US"/>
        </w:rPr>
        <w:t>thí sinh</w:t>
      </w:r>
      <w:r w:rsidRPr="008B64F4">
        <w:rPr>
          <w:bCs/>
          <w:color w:val="000000" w:themeColor="text1"/>
          <w:sz w:val="28"/>
          <w:szCs w:val="28"/>
        </w:rPr>
        <w:t xml:space="preserve"> theo giá quy định tại địa phương</w:t>
      </w:r>
      <w:r w:rsidR="00672043">
        <w:rPr>
          <w:bCs/>
          <w:color w:val="000000" w:themeColor="text1"/>
          <w:sz w:val="28"/>
          <w:szCs w:val="28"/>
          <w:lang w:val="en-US"/>
        </w:rPr>
        <w:t>.</w:t>
      </w:r>
    </w:p>
    <w:p w14:paraId="6CA1AB86" w14:textId="0C11123A" w:rsidR="001D33B0" w:rsidRDefault="001517FB" w:rsidP="002D4BE1">
      <w:pPr>
        <w:pStyle w:val="NormalWeb"/>
        <w:spacing w:before="0" w:beforeAutospacing="0" w:after="120" w:afterAutospacing="0"/>
        <w:ind w:firstLine="720"/>
        <w:jc w:val="both"/>
        <w:rPr>
          <w:bCs/>
          <w:color w:val="000000" w:themeColor="text1"/>
          <w:sz w:val="28"/>
          <w:szCs w:val="28"/>
        </w:rPr>
      </w:pPr>
      <w:r>
        <w:rPr>
          <w:bCs/>
          <w:color w:val="000000" w:themeColor="text1"/>
          <w:sz w:val="28"/>
          <w:szCs w:val="28"/>
          <w:lang w:val="en-US"/>
        </w:rPr>
        <w:t xml:space="preserve">2. </w:t>
      </w:r>
      <w:r w:rsidR="008B64F4" w:rsidRPr="008B64F4">
        <w:rPr>
          <w:bCs/>
          <w:color w:val="000000" w:themeColor="text1"/>
          <w:sz w:val="28"/>
          <w:szCs w:val="28"/>
        </w:rPr>
        <w:t xml:space="preserve"> </w:t>
      </w:r>
      <w:r w:rsidR="002D4BE1" w:rsidRPr="002D4BE1">
        <w:rPr>
          <w:bCs/>
          <w:color w:val="000000" w:themeColor="text1"/>
          <w:sz w:val="28"/>
          <w:szCs w:val="28"/>
        </w:rPr>
        <w:t xml:space="preserve">Được hỗ trợ kinh phí phục vụ nấu ăn cho </w:t>
      </w:r>
      <w:r w:rsidR="002D4BE1">
        <w:rPr>
          <w:bCs/>
          <w:color w:val="000000" w:themeColor="text1"/>
          <w:sz w:val="28"/>
          <w:szCs w:val="28"/>
          <w:lang w:val="en-US"/>
        </w:rPr>
        <w:t>thí sinh diện nội trú</w:t>
      </w:r>
      <w:r w:rsidR="002D4BE1" w:rsidRPr="002D4BE1">
        <w:rPr>
          <w:bCs/>
          <w:color w:val="000000" w:themeColor="text1"/>
          <w:sz w:val="28"/>
          <w:szCs w:val="28"/>
        </w:rPr>
        <w:t xml:space="preserve"> như sau: cứ 45 </w:t>
      </w:r>
      <w:r w:rsidR="002D4BE1">
        <w:rPr>
          <w:bCs/>
          <w:color w:val="000000" w:themeColor="text1"/>
          <w:sz w:val="28"/>
          <w:szCs w:val="28"/>
          <w:lang w:val="en-US"/>
        </w:rPr>
        <w:t>thí sinh diện nội trú</w:t>
      </w:r>
      <w:r w:rsidR="002D4BE1" w:rsidRPr="002D4BE1">
        <w:rPr>
          <w:bCs/>
          <w:color w:val="000000" w:themeColor="text1"/>
          <w:sz w:val="28"/>
          <w:szCs w:val="28"/>
        </w:rPr>
        <w:t xml:space="preserve"> thì được hưởng 01 định mức hỗ trợ là 4.738.500 đồng, số dư từ 20 </w:t>
      </w:r>
      <w:r w:rsidR="002D4BE1">
        <w:rPr>
          <w:bCs/>
          <w:color w:val="000000" w:themeColor="text1"/>
          <w:sz w:val="28"/>
          <w:szCs w:val="28"/>
          <w:lang w:val="en-US"/>
        </w:rPr>
        <w:t>thí sinh diện nội trú</w:t>
      </w:r>
      <w:r w:rsidR="002D4BE1" w:rsidRPr="002D4BE1">
        <w:rPr>
          <w:bCs/>
          <w:color w:val="000000" w:themeColor="text1"/>
          <w:sz w:val="28"/>
          <w:szCs w:val="28"/>
        </w:rPr>
        <w:t xml:space="preserve"> trở lên được tính 01 định mức. Trường hợp có số lượng dưới 45 </w:t>
      </w:r>
      <w:r w:rsidR="002D4BE1">
        <w:rPr>
          <w:bCs/>
          <w:color w:val="000000" w:themeColor="text1"/>
          <w:sz w:val="28"/>
          <w:szCs w:val="28"/>
          <w:lang w:val="en-US"/>
        </w:rPr>
        <w:t>thí sinh diện nội trú</w:t>
      </w:r>
      <w:r w:rsidR="002D4BE1" w:rsidRPr="002D4BE1">
        <w:rPr>
          <w:bCs/>
          <w:color w:val="000000" w:themeColor="text1"/>
          <w:sz w:val="28"/>
          <w:szCs w:val="28"/>
        </w:rPr>
        <w:t xml:space="preserve"> thì được tính 01 định mức. </w:t>
      </w:r>
    </w:p>
    <w:p w14:paraId="24B6D759" w14:textId="168F7B56" w:rsidR="008B64F4" w:rsidRDefault="001517FB" w:rsidP="001517FB">
      <w:pPr>
        <w:pStyle w:val="NormalWeb"/>
        <w:spacing w:before="0" w:beforeAutospacing="0" w:after="120" w:afterAutospacing="0"/>
        <w:ind w:firstLine="720"/>
        <w:jc w:val="both"/>
        <w:rPr>
          <w:bCs/>
          <w:color w:val="000000" w:themeColor="text1"/>
          <w:sz w:val="28"/>
          <w:szCs w:val="28"/>
        </w:rPr>
      </w:pPr>
      <w:r>
        <w:rPr>
          <w:bCs/>
          <w:color w:val="000000" w:themeColor="text1"/>
          <w:sz w:val="28"/>
          <w:szCs w:val="28"/>
          <w:lang w:val="en-US"/>
        </w:rPr>
        <w:t>3.</w:t>
      </w:r>
      <w:r w:rsidR="008B64F4" w:rsidRPr="008B64F4">
        <w:rPr>
          <w:bCs/>
          <w:color w:val="000000" w:themeColor="text1"/>
          <w:sz w:val="28"/>
          <w:szCs w:val="28"/>
        </w:rPr>
        <w:t xml:space="preserve"> Được hỗ trợ kinh phí thực hiện quản lý </w:t>
      </w:r>
      <w:r w:rsidR="00F24B09">
        <w:rPr>
          <w:bCs/>
          <w:color w:val="000000" w:themeColor="text1"/>
          <w:sz w:val="28"/>
          <w:szCs w:val="28"/>
          <w:lang w:val="en-US"/>
        </w:rPr>
        <w:t>thí sinh diện nội trú</w:t>
      </w:r>
      <w:r w:rsidR="00BC0B8C" w:rsidRPr="008B64F4">
        <w:rPr>
          <w:bCs/>
          <w:color w:val="000000" w:themeColor="text1"/>
          <w:sz w:val="28"/>
          <w:szCs w:val="28"/>
        </w:rPr>
        <w:t xml:space="preserve"> </w:t>
      </w:r>
      <w:r w:rsidR="008B64F4" w:rsidRPr="008B64F4">
        <w:rPr>
          <w:bCs/>
          <w:color w:val="000000" w:themeColor="text1"/>
          <w:sz w:val="28"/>
          <w:szCs w:val="28"/>
        </w:rPr>
        <w:t xml:space="preserve">như sau: </w:t>
      </w:r>
      <w:r w:rsidR="00D80C67">
        <w:rPr>
          <w:bCs/>
          <w:color w:val="000000" w:themeColor="text1"/>
          <w:sz w:val="28"/>
          <w:szCs w:val="28"/>
          <w:lang w:val="en-US"/>
        </w:rPr>
        <w:t>C</w:t>
      </w:r>
      <w:r w:rsidR="008B64F4" w:rsidRPr="008B64F4">
        <w:rPr>
          <w:bCs/>
          <w:color w:val="000000" w:themeColor="text1"/>
          <w:sz w:val="28"/>
          <w:szCs w:val="28"/>
        </w:rPr>
        <w:t xml:space="preserve">ứ 45 </w:t>
      </w:r>
      <w:r w:rsidR="00D80C67">
        <w:rPr>
          <w:bCs/>
          <w:color w:val="000000" w:themeColor="text1"/>
          <w:sz w:val="28"/>
          <w:szCs w:val="28"/>
          <w:lang w:val="en-US"/>
        </w:rPr>
        <w:t>thí sinh</w:t>
      </w:r>
      <w:r w:rsidR="008B64F4" w:rsidRPr="008B64F4">
        <w:rPr>
          <w:bCs/>
          <w:color w:val="000000" w:themeColor="text1"/>
          <w:sz w:val="28"/>
          <w:szCs w:val="28"/>
        </w:rPr>
        <w:t xml:space="preserve"> thì được hưởng 01 định mức hỗ trợ là 2.050.000 đồng</w:t>
      </w:r>
      <w:r w:rsidR="00D80C67">
        <w:rPr>
          <w:bCs/>
          <w:color w:val="000000" w:themeColor="text1"/>
          <w:sz w:val="28"/>
          <w:szCs w:val="28"/>
          <w:lang w:val="en-US"/>
        </w:rPr>
        <w:t>;</w:t>
      </w:r>
      <w:r w:rsidR="008B64F4" w:rsidRPr="008B64F4">
        <w:rPr>
          <w:bCs/>
          <w:color w:val="000000" w:themeColor="text1"/>
          <w:sz w:val="28"/>
          <w:szCs w:val="28"/>
        </w:rPr>
        <w:t xml:space="preserve"> số dư từ 20 </w:t>
      </w:r>
      <w:r w:rsidR="00D80C67">
        <w:rPr>
          <w:bCs/>
          <w:color w:val="000000" w:themeColor="text1"/>
          <w:sz w:val="28"/>
          <w:szCs w:val="28"/>
          <w:lang w:val="en-US"/>
        </w:rPr>
        <w:t>thí</w:t>
      </w:r>
      <w:r w:rsidR="008B64F4" w:rsidRPr="008B64F4">
        <w:rPr>
          <w:bCs/>
          <w:color w:val="000000" w:themeColor="text1"/>
          <w:sz w:val="28"/>
          <w:szCs w:val="28"/>
        </w:rPr>
        <w:t xml:space="preserve"> sinh trở lên được tính 01 định mức. </w:t>
      </w:r>
    </w:p>
    <w:bookmarkEnd w:id="2"/>
    <w:p w14:paraId="20ED8A82" w14:textId="5905F412" w:rsidR="007E33DE" w:rsidRDefault="007E33DE" w:rsidP="00D75D12">
      <w:pPr>
        <w:rPr>
          <w:b/>
          <w:color w:val="000000" w:themeColor="text1"/>
        </w:rPr>
      </w:pPr>
      <w:r>
        <w:rPr>
          <w:b/>
          <w:color w:val="000000" w:themeColor="text1"/>
        </w:rPr>
        <w:t xml:space="preserve">Điều 4. </w:t>
      </w:r>
      <w:r w:rsidRPr="002447CF">
        <w:rPr>
          <w:color w:val="000000" w:themeColor="text1"/>
        </w:rPr>
        <w:t>Nguồn kinh phí thực hiện các chính sách hỗ trợ</w:t>
      </w:r>
      <w:r w:rsidR="002447CF" w:rsidRPr="002447CF">
        <w:rPr>
          <w:color w:val="000000" w:themeColor="text1"/>
        </w:rPr>
        <w:t xml:space="preserve"> t</w:t>
      </w:r>
      <w:r w:rsidRPr="002447CF">
        <w:rPr>
          <w:color w:val="000000" w:themeColor="text1"/>
        </w:rPr>
        <w:t>ừ nguồn ngân sách địa phương và các nguồn kinh phí hợp pháp khác theo quy định của pháp luật.</w:t>
      </w:r>
    </w:p>
    <w:p w14:paraId="0D838AA1" w14:textId="3CD4D6E3" w:rsidR="00D75D12" w:rsidRPr="00B914B2" w:rsidRDefault="00D75D12" w:rsidP="00D75D12">
      <w:pPr>
        <w:rPr>
          <w:b/>
          <w:color w:val="000000" w:themeColor="text1"/>
        </w:rPr>
      </w:pPr>
      <w:r w:rsidRPr="00B914B2">
        <w:rPr>
          <w:b/>
          <w:color w:val="000000" w:themeColor="text1"/>
        </w:rPr>
        <w:t xml:space="preserve">Điều </w:t>
      </w:r>
      <w:r>
        <w:rPr>
          <w:b/>
          <w:color w:val="000000" w:themeColor="text1"/>
        </w:rPr>
        <w:t>5</w:t>
      </w:r>
      <w:r w:rsidRPr="00B914B2">
        <w:rPr>
          <w:b/>
          <w:color w:val="000000" w:themeColor="text1"/>
        </w:rPr>
        <w:t xml:space="preserve">. </w:t>
      </w:r>
      <w:r w:rsidR="00537E53">
        <w:rPr>
          <w:b/>
          <w:color w:val="000000" w:themeColor="text1"/>
        </w:rPr>
        <w:t>Trách nhiệm và hiệu lực thi hành</w:t>
      </w:r>
    </w:p>
    <w:p w14:paraId="03BB7321" w14:textId="133387D5" w:rsidR="00D75D12" w:rsidRDefault="00D75D12" w:rsidP="00D75D12">
      <w:pPr>
        <w:rPr>
          <w:color w:val="000000" w:themeColor="text1"/>
        </w:rPr>
      </w:pPr>
      <w:bookmarkStart w:id="5" w:name="_Hlk198128331"/>
      <w:r>
        <w:rPr>
          <w:color w:val="000000" w:themeColor="text1"/>
        </w:rPr>
        <w:t xml:space="preserve">1. </w:t>
      </w:r>
      <w:r w:rsidRPr="00B914B2">
        <w:rPr>
          <w:color w:val="000000" w:themeColor="text1"/>
        </w:rPr>
        <w:t xml:space="preserve">Thời điểm áp dụng: Từ </w:t>
      </w:r>
      <w:r>
        <w:rPr>
          <w:color w:val="000000" w:themeColor="text1"/>
        </w:rPr>
        <w:t>ngày 01</w:t>
      </w:r>
      <w:r w:rsidR="000B6ED9">
        <w:rPr>
          <w:color w:val="000000" w:themeColor="text1"/>
        </w:rPr>
        <w:t xml:space="preserve"> tháng </w:t>
      </w:r>
      <w:r>
        <w:rPr>
          <w:color w:val="000000" w:themeColor="text1"/>
        </w:rPr>
        <w:t>6</w:t>
      </w:r>
      <w:r w:rsidR="000B6ED9">
        <w:rPr>
          <w:color w:val="000000" w:themeColor="text1"/>
        </w:rPr>
        <w:t xml:space="preserve"> năm </w:t>
      </w:r>
      <w:r>
        <w:rPr>
          <w:color w:val="000000" w:themeColor="text1"/>
        </w:rPr>
        <w:t>2025.</w:t>
      </w:r>
    </w:p>
    <w:bookmarkEnd w:id="5"/>
    <w:p w14:paraId="2E11EF48" w14:textId="1839A9CE" w:rsidR="001C0C02" w:rsidRPr="00B914B2" w:rsidRDefault="002447CF" w:rsidP="00F22557">
      <w:pPr>
        <w:rPr>
          <w:color w:val="000000" w:themeColor="text1"/>
        </w:rPr>
      </w:pPr>
      <w:r>
        <w:rPr>
          <w:color w:val="000000" w:themeColor="text1"/>
        </w:rPr>
        <w:t>2</w:t>
      </w:r>
      <w:r w:rsidR="001C0C02" w:rsidRPr="00B914B2">
        <w:rPr>
          <w:color w:val="000000" w:themeColor="text1"/>
        </w:rPr>
        <w:t>. Giao Uỷ ban nhân dân tỉnh chỉ đạo, tổ chức triển khai thực hiện Nghị quyết theo quy định của pháp luật.</w:t>
      </w:r>
    </w:p>
    <w:p w14:paraId="46821D26" w14:textId="22722968" w:rsidR="001C0C02" w:rsidRPr="00B914B2" w:rsidRDefault="002447CF" w:rsidP="00F22557">
      <w:pPr>
        <w:rPr>
          <w:color w:val="000000" w:themeColor="text1"/>
        </w:rPr>
      </w:pPr>
      <w:r>
        <w:rPr>
          <w:color w:val="000000" w:themeColor="text1"/>
        </w:rPr>
        <w:t>3</w:t>
      </w:r>
      <w:r w:rsidR="001C0C02" w:rsidRPr="00B914B2">
        <w:rPr>
          <w:color w:val="000000" w:themeColor="text1"/>
        </w:rPr>
        <w:t>. Giao Thường trực Hội đồng nhân dân, các Ban của  Hội đồng nhân dân, tổ</w:t>
      </w:r>
      <w:r w:rsidR="00F22557" w:rsidRPr="00B914B2">
        <w:rPr>
          <w:color w:val="000000" w:themeColor="text1"/>
        </w:rPr>
        <w:t xml:space="preserve"> đại biểu Hội đồng nhân dân và đại biểu Hội đồng nhân dân tỉnh giám sát việc thi hành Nghị quyết.</w:t>
      </w:r>
      <w:bookmarkStart w:id="6" w:name="_GoBack"/>
      <w:bookmarkEnd w:id="6"/>
    </w:p>
    <w:p w14:paraId="3504521C" w14:textId="17CADE3C" w:rsidR="00F22557" w:rsidRPr="00BC0B8C" w:rsidRDefault="00F22557" w:rsidP="00F22557">
      <w:pPr>
        <w:rPr>
          <w:i/>
          <w:color w:val="000000" w:themeColor="text1"/>
          <w:spacing w:val="-6"/>
        </w:rPr>
      </w:pPr>
      <w:r w:rsidRPr="00BC0B8C">
        <w:rPr>
          <w:i/>
          <w:color w:val="000000" w:themeColor="text1"/>
          <w:spacing w:val="-6"/>
        </w:rPr>
        <w:t xml:space="preserve">Nghị quyết này đã được Hội đồng nhân dân tỉnh Điện Biên khoá ... kỳ họp thứ ... thông qua ngày ... tháng ... năm 2025.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27"/>
      </w:tblGrid>
      <w:tr w:rsidR="00B914B2" w:rsidRPr="00B914B2" w14:paraId="091D0E74" w14:textId="77777777" w:rsidTr="00A6490D">
        <w:tc>
          <w:tcPr>
            <w:tcW w:w="5245" w:type="dxa"/>
          </w:tcPr>
          <w:p w14:paraId="72B2C44F" w14:textId="77777777" w:rsidR="009348DA" w:rsidRPr="001B4D42" w:rsidRDefault="009348DA" w:rsidP="001C0C02">
            <w:pPr>
              <w:spacing w:after="0"/>
              <w:ind w:firstLine="0"/>
              <w:rPr>
                <w:b/>
                <w:bCs/>
                <w:i/>
                <w:iCs/>
                <w:color w:val="000000" w:themeColor="text1"/>
                <w:sz w:val="24"/>
                <w:szCs w:val="20"/>
              </w:rPr>
            </w:pPr>
            <w:r w:rsidRPr="001B4D42">
              <w:rPr>
                <w:b/>
                <w:bCs/>
                <w:i/>
                <w:iCs/>
                <w:color w:val="000000" w:themeColor="text1"/>
                <w:sz w:val="24"/>
                <w:szCs w:val="20"/>
              </w:rPr>
              <w:t>Nơi nhận:</w:t>
            </w:r>
          </w:p>
          <w:p w14:paraId="4F21FE03" w14:textId="6525E0BC" w:rsidR="009348DA" w:rsidRDefault="009348DA" w:rsidP="001C0C02">
            <w:pPr>
              <w:spacing w:after="0"/>
              <w:ind w:firstLine="0"/>
              <w:rPr>
                <w:color w:val="000000" w:themeColor="text1"/>
                <w:sz w:val="22"/>
                <w:szCs w:val="14"/>
              </w:rPr>
            </w:pPr>
            <w:r w:rsidRPr="001B4D42">
              <w:rPr>
                <w:color w:val="000000" w:themeColor="text1"/>
                <w:sz w:val="22"/>
                <w:szCs w:val="14"/>
              </w:rPr>
              <w:t xml:space="preserve">- </w:t>
            </w:r>
            <w:r w:rsidR="0011647A">
              <w:rPr>
                <w:color w:val="000000" w:themeColor="text1"/>
                <w:sz w:val="22"/>
                <w:szCs w:val="14"/>
              </w:rPr>
              <w:t>Ủy ban Thường vụ Quốc hội</w:t>
            </w:r>
            <w:r w:rsidRPr="001B4D42">
              <w:rPr>
                <w:color w:val="000000" w:themeColor="text1"/>
                <w:sz w:val="22"/>
                <w:szCs w:val="14"/>
              </w:rPr>
              <w:t>;</w:t>
            </w:r>
          </w:p>
          <w:p w14:paraId="792B8561" w14:textId="6E0848D9" w:rsidR="00871359" w:rsidRDefault="00871359" w:rsidP="001C0C02">
            <w:pPr>
              <w:spacing w:after="0"/>
              <w:ind w:firstLine="0"/>
              <w:rPr>
                <w:color w:val="000000" w:themeColor="text1"/>
                <w:sz w:val="22"/>
                <w:szCs w:val="14"/>
              </w:rPr>
            </w:pPr>
            <w:r>
              <w:rPr>
                <w:color w:val="000000" w:themeColor="text1"/>
                <w:sz w:val="22"/>
                <w:szCs w:val="14"/>
              </w:rPr>
              <w:t>- Chính phủ;</w:t>
            </w:r>
          </w:p>
          <w:p w14:paraId="4EDF9937" w14:textId="386BB60A" w:rsidR="00871359" w:rsidRDefault="00871359" w:rsidP="001C0C02">
            <w:pPr>
              <w:spacing w:after="0"/>
              <w:ind w:firstLine="0"/>
              <w:rPr>
                <w:color w:val="000000" w:themeColor="text1"/>
                <w:sz w:val="22"/>
                <w:szCs w:val="14"/>
              </w:rPr>
            </w:pPr>
            <w:r>
              <w:rPr>
                <w:color w:val="000000" w:themeColor="text1"/>
                <w:sz w:val="22"/>
                <w:szCs w:val="14"/>
              </w:rPr>
              <w:t xml:space="preserve">- Vụ Pháp chế </w:t>
            </w:r>
            <w:r w:rsidR="00F16038">
              <w:rPr>
                <w:color w:val="000000" w:themeColor="text1"/>
                <w:sz w:val="22"/>
                <w:szCs w:val="14"/>
              </w:rPr>
              <w:t xml:space="preserve">các </w:t>
            </w:r>
            <w:r>
              <w:rPr>
                <w:color w:val="000000" w:themeColor="text1"/>
                <w:sz w:val="22"/>
                <w:szCs w:val="14"/>
              </w:rPr>
              <w:t>Bộ</w:t>
            </w:r>
            <w:r w:rsidR="00F16038">
              <w:rPr>
                <w:color w:val="000000" w:themeColor="text1"/>
                <w:sz w:val="22"/>
                <w:szCs w:val="14"/>
              </w:rPr>
              <w:t xml:space="preserve">: </w:t>
            </w:r>
            <w:r>
              <w:rPr>
                <w:color w:val="000000" w:themeColor="text1"/>
                <w:sz w:val="22"/>
                <w:szCs w:val="14"/>
              </w:rPr>
              <w:t>GDĐT</w:t>
            </w:r>
            <w:r w:rsidR="00F16038">
              <w:rPr>
                <w:color w:val="000000" w:themeColor="text1"/>
                <w:sz w:val="22"/>
                <w:szCs w:val="14"/>
              </w:rPr>
              <w:t>, Tài chính;</w:t>
            </w:r>
          </w:p>
          <w:p w14:paraId="17337D3E" w14:textId="7C9D62EE" w:rsidR="00F16038" w:rsidRPr="001B4D42" w:rsidRDefault="00F16038" w:rsidP="001C0C02">
            <w:pPr>
              <w:spacing w:after="0"/>
              <w:ind w:firstLine="0"/>
              <w:rPr>
                <w:color w:val="000000" w:themeColor="text1"/>
                <w:sz w:val="22"/>
                <w:szCs w:val="14"/>
              </w:rPr>
            </w:pPr>
            <w:r>
              <w:rPr>
                <w:color w:val="000000" w:themeColor="text1"/>
                <w:sz w:val="22"/>
                <w:szCs w:val="14"/>
              </w:rPr>
              <w:t>- Cục Kiểm tra văn bản QPPL Bộ Tư pháp</w:t>
            </w:r>
          </w:p>
          <w:p w14:paraId="602F78B3" w14:textId="7E730F03" w:rsidR="00BB70BE" w:rsidRPr="001B4D42" w:rsidRDefault="00BB70BE" w:rsidP="001C0C02">
            <w:pPr>
              <w:spacing w:after="0"/>
              <w:ind w:firstLine="0"/>
              <w:rPr>
                <w:color w:val="000000" w:themeColor="text1"/>
                <w:sz w:val="22"/>
                <w:szCs w:val="14"/>
              </w:rPr>
            </w:pPr>
            <w:r w:rsidRPr="001B4D42">
              <w:rPr>
                <w:color w:val="000000" w:themeColor="text1"/>
                <w:sz w:val="22"/>
                <w:szCs w:val="14"/>
              </w:rPr>
              <w:t>- TT Tỉnh ủy</w:t>
            </w:r>
            <w:r w:rsidR="00E2246E" w:rsidRPr="001B4D42">
              <w:rPr>
                <w:color w:val="000000" w:themeColor="text1"/>
                <w:sz w:val="22"/>
                <w:szCs w:val="14"/>
              </w:rPr>
              <w:t>;</w:t>
            </w:r>
            <w:r w:rsidRPr="001B4D42">
              <w:rPr>
                <w:color w:val="000000" w:themeColor="text1"/>
                <w:sz w:val="22"/>
                <w:szCs w:val="14"/>
              </w:rPr>
              <w:t xml:space="preserve"> TT HĐND tỉnh</w:t>
            </w:r>
            <w:r w:rsidR="00E2246E" w:rsidRPr="001B4D42">
              <w:rPr>
                <w:color w:val="000000" w:themeColor="text1"/>
                <w:sz w:val="22"/>
                <w:szCs w:val="14"/>
              </w:rPr>
              <w:t>;</w:t>
            </w:r>
            <w:r w:rsidR="00F16038">
              <w:rPr>
                <w:color w:val="000000" w:themeColor="text1"/>
                <w:sz w:val="22"/>
                <w:szCs w:val="14"/>
              </w:rPr>
              <w:t xml:space="preserve"> LĐ</w:t>
            </w:r>
            <w:r w:rsidRPr="001B4D42">
              <w:rPr>
                <w:color w:val="000000" w:themeColor="text1"/>
                <w:sz w:val="22"/>
                <w:szCs w:val="14"/>
              </w:rPr>
              <w:t xml:space="preserve"> UBND tỉnh</w:t>
            </w:r>
            <w:r w:rsidR="00E2246E" w:rsidRPr="001B4D42">
              <w:rPr>
                <w:color w:val="000000" w:themeColor="text1"/>
                <w:sz w:val="22"/>
                <w:szCs w:val="14"/>
              </w:rPr>
              <w:t>;</w:t>
            </w:r>
          </w:p>
          <w:p w14:paraId="3D6A03FA" w14:textId="6A9A127A" w:rsidR="00BB70BE" w:rsidRPr="001B4D42" w:rsidRDefault="00BB70BE" w:rsidP="001C0C02">
            <w:pPr>
              <w:spacing w:after="0"/>
              <w:ind w:firstLine="0"/>
              <w:rPr>
                <w:color w:val="000000" w:themeColor="text1"/>
                <w:sz w:val="22"/>
                <w:szCs w:val="14"/>
              </w:rPr>
            </w:pPr>
            <w:r w:rsidRPr="001B4D42">
              <w:rPr>
                <w:color w:val="000000" w:themeColor="text1"/>
                <w:sz w:val="22"/>
                <w:szCs w:val="14"/>
              </w:rPr>
              <w:t>- Ủy ban MTTQ Việt Nam tỉnh</w:t>
            </w:r>
            <w:r w:rsidR="00E2246E" w:rsidRPr="001B4D42">
              <w:rPr>
                <w:color w:val="000000" w:themeColor="text1"/>
                <w:sz w:val="22"/>
                <w:szCs w:val="14"/>
              </w:rPr>
              <w:t>;</w:t>
            </w:r>
          </w:p>
          <w:p w14:paraId="26F84A51" w14:textId="6B2BA85E" w:rsidR="00BB70BE" w:rsidRDefault="00BB70BE" w:rsidP="001C0C02">
            <w:pPr>
              <w:spacing w:after="0"/>
              <w:ind w:firstLine="0"/>
              <w:rPr>
                <w:color w:val="000000" w:themeColor="text1"/>
                <w:sz w:val="22"/>
                <w:szCs w:val="14"/>
              </w:rPr>
            </w:pPr>
            <w:r w:rsidRPr="001B4D42">
              <w:rPr>
                <w:color w:val="000000" w:themeColor="text1"/>
                <w:sz w:val="22"/>
                <w:szCs w:val="14"/>
              </w:rPr>
              <w:t>- Đ</w:t>
            </w:r>
            <w:r w:rsidR="00F16038">
              <w:rPr>
                <w:color w:val="000000" w:themeColor="text1"/>
                <w:sz w:val="22"/>
                <w:szCs w:val="14"/>
              </w:rPr>
              <w:t>ại bieẻu Quốc hội tỉnh; Đại biểu HĐND tỉnh</w:t>
            </w:r>
            <w:r w:rsidRPr="001B4D42">
              <w:rPr>
                <w:color w:val="000000" w:themeColor="text1"/>
                <w:sz w:val="22"/>
                <w:szCs w:val="14"/>
              </w:rPr>
              <w:t>;</w:t>
            </w:r>
          </w:p>
          <w:p w14:paraId="04E713DD" w14:textId="4697146A" w:rsidR="003F213A" w:rsidRDefault="003F213A" w:rsidP="001C0C02">
            <w:pPr>
              <w:spacing w:after="0"/>
              <w:ind w:firstLine="0"/>
              <w:rPr>
                <w:color w:val="000000" w:themeColor="text1"/>
                <w:sz w:val="22"/>
                <w:szCs w:val="14"/>
              </w:rPr>
            </w:pPr>
            <w:r>
              <w:rPr>
                <w:color w:val="000000" w:themeColor="text1"/>
                <w:sz w:val="22"/>
                <w:szCs w:val="14"/>
              </w:rPr>
              <w:t>- Các Sở, ban, ngành, đoàn thể tỉnh;</w:t>
            </w:r>
          </w:p>
          <w:p w14:paraId="2CF713C1" w14:textId="642EFB13" w:rsidR="003F213A" w:rsidRPr="001B4D42" w:rsidRDefault="003F213A" w:rsidP="001C0C02">
            <w:pPr>
              <w:spacing w:after="0"/>
              <w:ind w:firstLine="0"/>
              <w:rPr>
                <w:color w:val="000000" w:themeColor="text1"/>
                <w:sz w:val="22"/>
                <w:szCs w:val="14"/>
              </w:rPr>
            </w:pPr>
            <w:r>
              <w:rPr>
                <w:color w:val="000000" w:themeColor="text1"/>
                <w:sz w:val="22"/>
                <w:szCs w:val="14"/>
              </w:rPr>
              <w:t>- Lãnh đạo VP Đoàn ĐBQH và HĐND tỉnh;</w:t>
            </w:r>
          </w:p>
          <w:p w14:paraId="15DF6D12" w14:textId="7962E9FB" w:rsidR="00BB70BE" w:rsidRPr="001B4D42" w:rsidRDefault="00BB70BE" w:rsidP="001C0C02">
            <w:pPr>
              <w:spacing w:after="0"/>
              <w:ind w:firstLine="0"/>
              <w:rPr>
                <w:color w:val="000000" w:themeColor="text1"/>
                <w:sz w:val="22"/>
                <w:szCs w:val="14"/>
              </w:rPr>
            </w:pPr>
            <w:r w:rsidRPr="001B4D42">
              <w:rPr>
                <w:color w:val="000000" w:themeColor="text1"/>
                <w:sz w:val="22"/>
                <w:szCs w:val="14"/>
              </w:rPr>
              <w:t>- Báo Điện Biên Phủ; - Đài PTTH tỉnh;</w:t>
            </w:r>
          </w:p>
          <w:p w14:paraId="2B6FA43A" w14:textId="57DC8A9D" w:rsidR="00BB70BE" w:rsidRDefault="00BB70BE" w:rsidP="001C0C02">
            <w:pPr>
              <w:spacing w:after="0"/>
              <w:ind w:firstLine="0"/>
              <w:rPr>
                <w:color w:val="000000" w:themeColor="text1"/>
                <w:sz w:val="22"/>
                <w:szCs w:val="14"/>
              </w:rPr>
            </w:pPr>
            <w:r w:rsidRPr="001B4D42">
              <w:rPr>
                <w:color w:val="000000" w:themeColor="text1"/>
                <w:sz w:val="22"/>
                <w:szCs w:val="14"/>
              </w:rPr>
              <w:t>- Trung tâm TT-HN-NK tỉnh;</w:t>
            </w:r>
          </w:p>
          <w:p w14:paraId="24C3399D" w14:textId="77777777" w:rsidR="003F213A" w:rsidRPr="001B4D42" w:rsidRDefault="003F213A" w:rsidP="003F213A">
            <w:pPr>
              <w:spacing w:after="0"/>
              <w:ind w:firstLine="0"/>
              <w:rPr>
                <w:color w:val="000000" w:themeColor="text1"/>
                <w:sz w:val="22"/>
                <w:szCs w:val="14"/>
              </w:rPr>
            </w:pPr>
            <w:r w:rsidRPr="001B4D42">
              <w:rPr>
                <w:color w:val="000000" w:themeColor="text1"/>
                <w:sz w:val="22"/>
                <w:szCs w:val="14"/>
              </w:rPr>
              <w:t>- Cổng thông tin điện tử tỉnh;</w:t>
            </w:r>
          </w:p>
          <w:p w14:paraId="42BE9768" w14:textId="2B5BEFAA" w:rsidR="003F213A" w:rsidRPr="001B4D42" w:rsidRDefault="003F213A" w:rsidP="001C0C02">
            <w:pPr>
              <w:spacing w:after="0"/>
              <w:ind w:firstLine="0"/>
              <w:rPr>
                <w:color w:val="000000" w:themeColor="text1"/>
                <w:sz w:val="22"/>
                <w:szCs w:val="14"/>
              </w:rPr>
            </w:pPr>
            <w:r>
              <w:rPr>
                <w:color w:val="000000" w:themeColor="text1"/>
                <w:sz w:val="22"/>
                <w:szCs w:val="14"/>
              </w:rPr>
              <w:t>- Cổng TTĐT Đoàn ĐBQH và HĐND tỉnh</w:t>
            </w:r>
          </w:p>
          <w:p w14:paraId="60796E3C" w14:textId="4F45AE50" w:rsidR="00BB70BE" w:rsidRPr="001B4D42" w:rsidRDefault="00BB70BE" w:rsidP="001C0C02">
            <w:pPr>
              <w:spacing w:after="0"/>
              <w:ind w:firstLine="0"/>
              <w:rPr>
                <w:color w:val="000000" w:themeColor="text1"/>
                <w:sz w:val="22"/>
                <w:szCs w:val="14"/>
              </w:rPr>
            </w:pPr>
            <w:r w:rsidRPr="001B4D42">
              <w:rPr>
                <w:color w:val="000000" w:themeColor="text1"/>
                <w:sz w:val="22"/>
                <w:szCs w:val="14"/>
              </w:rPr>
              <w:t>- Lưu VT.</w:t>
            </w:r>
          </w:p>
          <w:p w14:paraId="27A861EC" w14:textId="0EFD61E4" w:rsidR="009348DA" w:rsidRPr="001B4D42" w:rsidRDefault="009348DA" w:rsidP="001C0C02">
            <w:pPr>
              <w:spacing w:after="0"/>
              <w:ind w:firstLine="0"/>
              <w:rPr>
                <w:color w:val="000000" w:themeColor="text1"/>
                <w:sz w:val="22"/>
                <w:szCs w:val="14"/>
              </w:rPr>
            </w:pPr>
          </w:p>
        </w:tc>
        <w:tc>
          <w:tcPr>
            <w:tcW w:w="3827" w:type="dxa"/>
          </w:tcPr>
          <w:p w14:paraId="55431796" w14:textId="425D5066" w:rsidR="00A6490D" w:rsidRPr="00B914B2" w:rsidRDefault="00A6490D" w:rsidP="001C0C02">
            <w:pPr>
              <w:spacing w:after="0"/>
              <w:ind w:firstLine="0"/>
              <w:jc w:val="center"/>
              <w:rPr>
                <w:b/>
                <w:bCs/>
                <w:color w:val="000000" w:themeColor="text1"/>
              </w:rPr>
            </w:pPr>
            <w:r w:rsidRPr="001B4D42">
              <w:rPr>
                <w:b/>
                <w:bCs/>
                <w:color w:val="000000" w:themeColor="text1"/>
              </w:rPr>
              <w:lastRenderedPageBreak/>
              <w:t>CHỦ TỊCH</w:t>
            </w:r>
          </w:p>
          <w:p w14:paraId="751DC305" w14:textId="77777777" w:rsidR="009348DA" w:rsidRPr="00B914B2" w:rsidRDefault="009348DA" w:rsidP="001C0C02">
            <w:pPr>
              <w:spacing w:after="0"/>
              <w:ind w:firstLine="0"/>
              <w:jc w:val="center"/>
              <w:rPr>
                <w:b/>
                <w:bCs/>
                <w:color w:val="000000" w:themeColor="text1"/>
              </w:rPr>
            </w:pPr>
          </w:p>
          <w:p w14:paraId="11CF9454" w14:textId="77777777" w:rsidR="009348DA" w:rsidRPr="00B914B2" w:rsidRDefault="009348DA" w:rsidP="001C0C02">
            <w:pPr>
              <w:spacing w:after="0"/>
              <w:ind w:firstLine="0"/>
              <w:jc w:val="center"/>
              <w:rPr>
                <w:b/>
                <w:bCs/>
                <w:color w:val="000000" w:themeColor="text1"/>
              </w:rPr>
            </w:pPr>
          </w:p>
          <w:p w14:paraId="637A0825" w14:textId="77777777" w:rsidR="009348DA" w:rsidRPr="00B914B2" w:rsidRDefault="009348DA" w:rsidP="001C0C02">
            <w:pPr>
              <w:spacing w:after="0"/>
              <w:ind w:firstLine="0"/>
              <w:jc w:val="center"/>
              <w:rPr>
                <w:b/>
                <w:bCs/>
                <w:color w:val="000000" w:themeColor="text1"/>
              </w:rPr>
            </w:pPr>
          </w:p>
          <w:p w14:paraId="5B976508" w14:textId="77777777" w:rsidR="009348DA" w:rsidRPr="00B914B2" w:rsidRDefault="009348DA" w:rsidP="001C0C02">
            <w:pPr>
              <w:spacing w:after="0"/>
              <w:ind w:firstLine="0"/>
              <w:jc w:val="center"/>
              <w:rPr>
                <w:b/>
                <w:bCs/>
                <w:color w:val="000000" w:themeColor="text1"/>
              </w:rPr>
            </w:pPr>
          </w:p>
          <w:p w14:paraId="5A0BCBD5" w14:textId="77777777" w:rsidR="009348DA" w:rsidRPr="00B914B2" w:rsidRDefault="009348DA" w:rsidP="001C0C02">
            <w:pPr>
              <w:spacing w:after="0"/>
              <w:ind w:firstLine="0"/>
              <w:jc w:val="center"/>
              <w:rPr>
                <w:b/>
                <w:bCs/>
                <w:color w:val="000000" w:themeColor="text1"/>
              </w:rPr>
            </w:pPr>
          </w:p>
          <w:p w14:paraId="7C594E48" w14:textId="10E220D7" w:rsidR="009348DA" w:rsidRPr="00B914B2" w:rsidRDefault="009348DA" w:rsidP="001C0C02">
            <w:pPr>
              <w:spacing w:after="0"/>
              <w:ind w:firstLine="0"/>
              <w:jc w:val="center"/>
              <w:rPr>
                <w:b/>
                <w:bCs/>
                <w:color w:val="000000" w:themeColor="text1"/>
              </w:rPr>
            </w:pPr>
          </w:p>
        </w:tc>
      </w:tr>
    </w:tbl>
    <w:p w14:paraId="6D930002" w14:textId="77777777" w:rsidR="00D40141" w:rsidRPr="00B914B2" w:rsidRDefault="00D40141" w:rsidP="003C6828">
      <w:pPr>
        <w:rPr>
          <w:color w:val="000000" w:themeColor="text1"/>
        </w:rPr>
      </w:pPr>
    </w:p>
    <w:sectPr w:rsidR="00D40141" w:rsidRPr="00B914B2" w:rsidSect="00895BE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82D49"/>
    <w:multiLevelType w:val="multilevel"/>
    <w:tmpl w:val="2392F9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4A"/>
    <w:rsid w:val="000221C9"/>
    <w:rsid w:val="0004764D"/>
    <w:rsid w:val="00054831"/>
    <w:rsid w:val="0005797A"/>
    <w:rsid w:val="00085564"/>
    <w:rsid w:val="000A5908"/>
    <w:rsid w:val="000B6ED9"/>
    <w:rsid w:val="000C071A"/>
    <w:rsid w:val="000C0EAE"/>
    <w:rsid w:val="000D3AA9"/>
    <w:rsid w:val="000E6103"/>
    <w:rsid w:val="00100B30"/>
    <w:rsid w:val="00105C60"/>
    <w:rsid w:val="00111EDF"/>
    <w:rsid w:val="0011647A"/>
    <w:rsid w:val="0012740C"/>
    <w:rsid w:val="001339C7"/>
    <w:rsid w:val="001517FB"/>
    <w:rsid w:val="001521FE"/>
    <w:rsid w:val="00160531"/>
    <w:rsid w:val="00173B76"/>
    <w:rsid w:val="00175A23"/>
    <w:rsid w:val="00187586"/>
    <w:rsid w:val="001B339A"/>
    <w:rsid w:val="001B4D42"/>
    <w:rsid w:val="001C0C02"/>
    <w:rsid w:val="001D33B0"/>
    <w:rsid w:val="001F075A"/>
    <w:rsid w:val="00206384"/>
    <w:rsid w:val="002169D1"/>
    <w:rsid w:val="002218BB"/>
    <w:rsid w:val="002447CF"/>
    <w:rsid w:val="00263E58"/>
    <w:rsid w:val="002D4BE1"/>
    <w:rsid w:val="00300FAA"/>
    <w:rsid w:val="00303248"/>
    <w:rsid w:val="00303354"/>
    <w:rsid w:val="00322B26"/>
    <w:rsid w:val="0034669A"/>
    <w:rsid w:val="003702B6"/>
    <w:rsid w:val="00384065"/>
    <w:rsid w:val="00390EC1"/>
    <w:rsid w:val="00391E2B"/>
    <w:rsid w:val="003A0E75"/>
    <w:rsid w:val="003B48F6"/>
    <w:rsid w:val="003C6828"/>
    <w:rsid w:val="003E69F6"/>
    <w:rsid w:val="003F213A"/>
    <w:rsid w:val="004034FA"/>
    <w:rsid w:val="0040508B"/>
    <w:rsid w:val="00417C25"/>
    <w:rsid w:val="00432953"/>
    <w:rsid w:val="0043589F"/>
    <w:rsid w:val="00436977"/>
    <w:rsid w:val="00443C1F"/>
    <w:rsid w:val="00456201"/>
    <w:rsid w:val="00467DE3"/>
    <w:rsid w:val="00473FF2"/>
    <w:rsid w:val="00486040"/>
    <w:rsid w:val="00491209"/>
    <w:rsid w:val="004A0407"/>
    <w:rsid w:val="004A3AB2"/>
    <w:rsid w:val="004D5259"/>
    <w:rsid w:val="004F0364"/>
    <w:rsid w:val="00517E80"/>
    <w:rsid w:val="00537E53"/>
    <w:rsid w:val="0054136F"/>
    <w:rsid w:val="00541BE8"/>
    <w:rsid w:val="00544AD8"/>
    <w:rsid w:val="00545095"/>
    <w:rsid w:val="0056291F"/>
    <w:rsid w:val="005748C3"/>
    <w:rsid w:val="00581276"/>
    <w:rsid w:val="005A5935"/>
    <w:rsid w:val="005A62E6"/>
    <w:rsid w:val="005B4E1A"/>
    <w:rsid w:val="005C0CEA"/>
    <w:rsid w:val="005D5C8D"/>
    <w:rsid w:val="005E22D6"/>
    <w:rsid w:val="005E3514"/>
    <w:rsid w:val="00601D8B"/>
    <w:rsid w:val="00603F57"/>
    <w:rsid w:val="00635D38"/>
    <w:rsid w:val="00637D52"/>
    <w:rsid w:val="006633CF"/>
    <w:rsid w:val="006663E8"/>
    <w:rsid w:val="00672043"/>
    <w:rsid w:val="00673B47"/>
    <w:rsid w:val="00675F66"/>
    <w:rsid w:val="0068644E"/>
    <w:rsid w:val="006C5C9D"/>
    <w:rsid w:val="006D31C2"/>
    <w:rsid w:val="006D5F40"/>
    <w:rsid w:val="006D7E45"/>
    <w:rsid w:val="006F703C"/>
    <w:rsid w:val="00713A8C"/>
    <w:rsid w:val="0072314C"/>
    <w:rsid w:val="0072516D"/>
    <w:rsid w:val="0072754B"/>
    <w:rsid w:val="00736083"/>
    <w:rsid w:val="0073764A"/>
    <w:rsid w:val="0075192D"/>
    <w:rsid w:val="00784927"/>
    <w:rsid w:val="0078578F"/>
    <w:rsid w:val="007B78A4"/>
    <w:rsid w:val="007D3C60"/>
    <w:rsid w:val="007E21DD"/>
    <w:rsid w:val="007E33DE"/>
    <w:rsid w:val="007E78E2"/>
    <w:rsid w:val="00801C19"/>
    <w:rsid w:val="0082457D"/>
    <w:rsid w:val="00833431"/>
    <w:rsid w:val="00871359"/>
    <w:rsid w:val="00895BE8"/>
    <w:rsid w:val="008A4FD6"/>
    <w:rsid w:val="008B1F9E"/>
    <w:rsid w:val="008B64F4"/>
    <w:rsid w:val="008E0427"/>
    <w:rsid w:val="00905964"/>
    <w:rsid w:val="00910ECF"/>
    <w:rsid w:val="009146B5"/>
    <w:rsid w:val="00914F57"/>
    <w:rsid w:val="00915614"/>
    <w:rsid w:val="00924916"/>
    <w:rsid w:val="0093102C"/>
    <w:rsid w:val="009348DA"/>
    <w:rsid w:val="00942008"/>
    <w:rsid w:val="009504E5"/>
    <w:rsid w:val="009658E6"/>
    <w:rsid w:val="009C2BF6"/>
    <w:rsid w:val="009E1327"/>
    <w:rsid w:val="009F5193"/>
    <w:rsid w:val="00A023CD"/>
    <w:rsid w:val="00A03088"/>
    <w:rsid w:val="00A223CE"/>
    <w:rsid w:val="00A25443"/>
    <w:rsid w:val="00A44A0A"/>
    <w:rsid w:val="00A6490D"/>
    <w:rsid w:val="00A9457E"/>
    <w:rsid w:val="00AA331C"/>
    <w:rsid w:val="00AC0582"/>
    <w:rsid w:val="00AC2C28"/>
    <w:rsid w:val="00AD2755"/>
    <w:rsid w:val="00AE758E"/>
    <w:rsid w:val="00AF51B6"/>
    <w:rsid w:val="00AF58AE"/>
    <w:rsid w:val="00B118B4"/>
    <w:rsid w:val="00B255AB"/>
    <w:rsid w:val="00B3186C"/>
    <w:rsid w:val="00B42385"/>
    <w:rsid w:val="00B44875"/>
    <w:rsid w:val="00B53FD7"/>
    <w:rsid w:val="00B61BBA"/>
    <w:rsid w:val="00B6423C"/>
    <w:rsid w:val="00B743BF"/>
    <w:rsid w:val="00B832CD"/>
    <w:rsid w:val="00B914B2"/>
    <w:rsid w:val="00BA1A56"/>
    <w:rsid w:val="00BA1CCA"/>
    <w:rsid w:val="00BA3AF8"/>
    <w:rsid w:val="00BA6321"/>
    <w:rsid w:val="00BB70BE"/>
    <w:rsid w:val="00BC0B8C"/>
    <w:rsid w:val="00BF1033"/>
    <w:rsid w:val="00C067A6"/>
    <w:rsid w:val="00C06FF2"/>
    <w:rsid w:val="00C11C89"/>
    <w:rsid w:val="00C5268C"/>
    <w:rsid w:val="00C57E1F"/>
    <w:rsid w:val="00C67A15"/>
    <w:rsid w:val="00C730CD"/>
    <w:rsid w:val="00CA1F34"/>
    <w:rsid w:val="00CA240E"/>
    <w:rsid w:val="00CC075F"/>
    <w:rsid w:val="00CD4FCA"/>
    <w:rsid w:val="00CE0E2B"/>
    <w:rsid w:val="00D14ACE"/>
    <w:rsid w:val="00D20518"/>
    <w:rsid w:val="00D256A3"/>
    <w:rsid w:val="00D40141"/>
    <w:rsid w:val="00D7011C"/>
    <w:rsid w:val="00D73AAB"/>
    <w:rsid w:val="00D74CE7"/>
    <w:rsid w:val="00D75D12"/>
    <w:rsid w:val="00D80C67"/>
    <w:rsid w:val="00D8743A"/>
    <w:rsid w:val="00DA40CD"/>
    <w:rsid w:val="00DB0C9F"/>
    <w:rsid w:val="00DB18ED"/>
    <w:rsid w:val="00DD3573"/>
    <w:rsid w:val="00DF3168"/>
    <w:rsid w:val="00DF3733"/>
    <w:rsid w:val="00DF442B"/>
    <w:rsid w:val="00DF49A0"/>
    <w:rsid w:val="00DF5A05"/>
    <w:rsid w:val="00E2246E"/>
    <w:rsid w:val="00E3766B"/>
    <w:rsid w:val="00E400DD"/>
    <w:rsid w:val="00E4086E"/>
    <w:rsid w:val="00E456C4"/>
    <w:rsid w:val="00E5710E"/>
    <w:rsid w:val="00E626FB"/>
    <w:rsid w:val="00E71515"/>
    <w:rsid w:val="00E84B86"/>
    <w:rsid w:val="00E91985"/>
    <w:rsid w:val="00E93EAB"/>
    <w:rsid w:val="00EA15E0"/>
    <w:rsid w:val="00EB0808"/>
    <w:rsid w:val="00EB361F"/>
    <w:rsid w:val="00EB4AB7"/>
    <w:rsid w:val="00F1038C"/>
    <w:rsid w:val="00F16038"/>
    <w:rsid w:val="00F16E68"/>
    <w:rsid w:val="00F22557"/>
    <w:rsid w:val="00F24B09"/>
    <w:rsid w:val="00F31BB8"/>
    <w:rsid w:val="00F43135"/>
    <w:rsid w:val="00F524C1"/>
    <w:rsid w:val="00F66B67"/>
    <w:rsid w:val="00F83197"/>
    <w:rsid w:val="00F971C8"/>
    <w:rsid w:val="00FA20AE"/>
    <w:rsid w:val="00FA2F8B"/>
    <w:rsid w:val="00FB16A6"/>
    <w:rsid w:val="00FC0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EEBD7"/>
  <w15:chartTrackingRefBased/>
  <w15:docId w15:val="{9D357070-4026-4D35-A9DE-78386872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48DA"/>
    <w:pPr>
      <w:spacing w:after="120" w:line="240" w:lineRule="auto"/>
      <w:ind w:firstLine="720"/>
      <w:jc w:val="both"/>
    </w:pPr>
    <w:rPr>
      <w:rFonts w:ascii="Times New Roman" w:hAnsi="Times New Roman"/>
      <w:sz w:val="28"/>
    </w:rPr>
  </w:style>
  <w:style w:type="paragraph" w:styleId="Heading1">
    <w:name w:val="heading 1"/>
    <w:basedOn w:val="Normal"/>
    <w:next w:val="Normal"/>
    <w:link w:val="Heading1Char"/>
    <w:uiPriority w:val="9"/>
    <w:qFormat/>
    <w:rsid w:val="00160531"/>
    <w:pPr>
      <w:keepNext/>
      <w:keepLines/>
      <w:spacing w:before="360"/>
      <w:ind w:firstLine="0"/>
      <w:jc w:val="center"/>
      <w:outlineLvl w:val="0"/>
    </w:pPr>
    <w:rPr>
      <w:rFonts w:eastAsiaTheme="majorEastAsia" w:cstheme="majorBidi"/>
      <w:b/>
      <w:color w:val="0F4761" w:themeColor="accent1" w:themeShade="BF"/>
      <w:szCs w:val="40"/>
    </w:rPr>
  </w:style>
  <w:style w:type="paragraph" w:styleId="Heading2">
    <w:name w:val="heading 2"/>
    <w:basedOn w:val="Normal"/>
    <w:next w:val="Normal"/>
    <w:link w:val="Heading2Char"/>
    <w:uiPriority w:val="9"/>
    <w:unhideWhenUsed/>
    <w:qFormat/>
    <w:rsid w:val="00160531"/>
    <w:pPr>
      <w:keepNext/>
      <w:keepLines/>
      <w:spacing w:before="120"/>
      <w:outlineLvl w:val="1"/>
    </w:pPr>
    <w:rPr>
      <w:rFonts w:eastAsiaTheme="majorEastAsia" w:cstheme="majorBidi"/>
      <w:b/>
      <w:color w:val="0F4761" w:themeColor="accent1" w:themeShade="BF"/>
      <w:szCs w:val="32"/>
    </w:rPr>
  </w:style>
  <w:style w:type="paragraph" w:styleId="Heading3">
    <w:name w:val="heading 3"/>
    <w:basedOn w:val="Normal"/>
    <w:next w:val="Normal"/>
    <w:link w:val="Heading3Char"/>
    <w:uiPriority w:val="9"/>
    <w:unhideWhenUsed/>
    <w:qFormat/>
    <w:rsid w:val="00160531"/>
    <w:pPr>
      <w:keepNext/>
      <w:keepLines/>
      <w:spacing w:before="120"/>
      <w:outlineLvl w:val="2"/>
    </w:pPr>
    <w:rPr>
      <w:rFonts w:eastAsiaTheme="majorEastAsia" w:cstheme="majorBidi"/>
      <w:b/>
      <w:color w:val="0F4761" w:themeColor="accent1" w:themeShade="BF"/>
      <w:szCs w:val="28"/>
    </w:rPr>
  </w:style>
  <w:style w:type="paragraph" w:styleId="Heading4">
    <w:name w:val="heading 4"/>
    <w:basedOn w:val="Normal"/>
    <w:next w:val="Normal"/>
    <w:link w:val="Heading4Char"/>
    <w:uiPriority w:val="9"/>
    <w:unhideWhenUsed/>
    <w:qFormat/>
    <w:rsid w:val="00160531"/>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64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76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76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76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76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531"/>
    <w:rPr>
      <w:rFonts w:ascii="Times New Roman" w:eastAsiaTheme="majorEastAsia" w:hAnsi="Times New Roman" w:cstheme="majorBidi"/>
      <w:b/>
      <w:color w:val="0F4761" w:themeColor="accent1" w:themeShade="BF"/>
      <w:sz w:val="28"/>
      <w:szCs w:val="40"/>
    </w:rPr>
  </w:style>
  <w:style w:type="character" w:customStyle="1" w:styleId="Heading2Char">
    <w:name w:val="Heading 2 Char"/>
    <w:basedOn w:val="DefaultParagraphFont"/>
    <w:link w:val="Heading2"/>
    <w:uiPriority w:val="9"/>
    <w:rsid w:val="00160531"/>
    <w:rPr>
      <w:rFonts w:ascii="Times New Roman" w:eastAsiaTheme="majorEastAsia" w:hAnsi="Times New Roman" w:cstheme="majorBidi"/>
      <w:b/>
      <w:color w:val="0F4761" w:themeColor="accent1" w:themeShade="BF"/>
      <w:sz w:val="28"/>
      <w:szCs w:val="32"/>
    </w:rPr>
  </w:style>
  <w:style w:type="character" w:customStyle="1" w:styleId="Heading3Char">
    <w:name w:val="Heading 3 Char"/>
    <w:basedOn w:val="DefaultParagraphFont"/>
    <w:link w:val="Heading3"/>
    <w:uiPriority w:val="9"/>
    <w:rsid w:val="00160531"/>
    <w:rPr>
      <w:rFonts w:ascii="Times New Roman" w:eastAsiaTheme="majorEastAsia" w:hAnsi="Times New Roman" w:cstheme="majorBidi"/>
      <w:b/>
      <w:color w:val="0F4761" w:themeColor="accent1" w:themeShade="BF"/>
      <w:sz w:val="28"/>
      <w:szCs w:val="28"/>
    </w:rPr>
  </w:style>
  <w:style w:type="character" w:customStyle="1" w:styleId="Heading4Char">
    <w:name w:val="Heading 4 Char"/>
    <w:basedOn w:val="DefaultParagraphFont"/>
    <w:link w:val="Heading4"/>
    <w:uiPriority w:val="9"/>
    <w:rsid w:val="00160531"/>
    <w:rPr>
      <w:rFonts w:ascii="Times New Roman" w:eastAsiaTheme="majorEastAsia" w:hAnsi="Times New Roman" w:cstheme="majorBidi"/>
      <w:i/>
      <w:iCs/>
      <w:color w:val="0F4761" w:themeColor="accent1" w:themeShade="BF"/>
      <w:sz w:val="28"/>
    </w:rPr>
  </w:style>
  <w:style w:type="character" w:customStyle="1" w:styleId="Heading5Char">
    <w:name w:val="Heading 5 Char"/>
    <w:basedOn w:val="DefaultParagraphFont"/>
    <w:link w:val="Heading5"/>
    <w:uiPriority w:val="9"/>
    <w:semiHidden/>
    <w:rsid w:val="0073764A"/>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73764A"/>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73764A"/>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73764A"/>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73764A"/>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7376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64A"/>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37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6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764A"/>
    <w:rPr>
      <w:rFonts w:ascii="Times New Roman" w:hAnsi="Times New Roman"/>
      <w:i/>
      <w:iCs/>
      <w:color w:val="404040" w:themeColor="text1" w:themeTint="BF"/>
      <w:sz w:val="28"/>
    </w:rPr>
  </w:style>
  <w:style w:type="paragraph" w:styleId="ListParagraph">
    <w:name w:val="List Paragraph"/>
    <w:basedOn w:val="Normal"/>
    <w:uiPriority w:val="34"/>
    <w:qFormat/>
    <w:rsid w:val="0073764A"/>
    <w:pPr>
      <w:ind w:left="720"/>
      <w:contextualSpacing/>
    </w:pPr>
  </w:style>
  <w:style w:type="character" w:styleId="IntenseEmphasis">
    <w:name w:val="Intense Emphasis"/>
    <w:basedOn w:val="DefaultParagraphFont"/>
    <w:uiPriority w:val="21"/>
    <w:qFormat/>
    <w:rsid w:val="0073764A"/>
    <w:rPr>
      <w:i/>
      <w:iCs/>
      <w:color w:val="0F4761" w:themeColor="accent1" w:themeShade="BF"/>
    </w:rPr>
  </w:style>
  <w:style w:type="paragraph" w:styleId="IntenseQuote">
    <w:name w:val="Intense Quote"/>
    <w:basedOn w:val="Normal"/>
    <w:next w:val="Normal"/>
    <w:link w:val="IntenseQuoteChar"/>
    <w:uiPriority w:val="30"/>
    <w:qFormat/>
    <w:rsid w:val="0073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64A"/>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73764A"/>
    <w:rPr>
      <w:b/>
      <w:bCs/>
      <w:smallCaps/>
      <w:color w:val="0F4761" w:themeColor="accent1" w:themeShade="BF"/>
      <w:spacing w:val="5"/>
    </w:rPr>
  </w:style>
  <w:style w:type="table" w:styleId="TableGrid">
    <w:name w:val="Table Grid"/>
    <w:basedOn w:val="TableNormal"/>
    <w:uiPriority w:val="39"/>
    <w:rsid w:val="00934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B2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B26"/>
    <w:rPr>
      <w:rFonts w:ascii="Segoe UI" w:hAnsi="Segoe UI" w:cs="Segoe UI"/>
      <w:sz w:val="18"/>
      <w:szCs w:val="18"/>
    </w:rPr>
  </w:style>
  <w:style w:type="paragraph" w:styleId="NormalWeb">
    <w:name w:val="Normal (Web)"/>
    <w:basedOn w:val="Normal"/>
    <w:uiPriority w:val="99"/>
    <w:unhideWhenUsed/>
    <w:rsid w:val="00CA240E"/>
    <w:pPr>
      <w:spacing w:before="100" w:beforeAutospacing="1" w:after="100" w:afterAutospacing="1"/>
      <w:ind w:firstLine="0"/>
      <w:jc w:val="left"/>
    </w:pPr>
    <w:rPr>
      <w:rFonts w:eastAsia="Times New Roman" w:cs="Times New Roman"/>
      <w:kern w:val="0"/>
      <w:sz w:val="24"/>
      <w:lang w:val="vi-VN" w:eastAsia="vi-VN"/>
      <w14:ligatures w14:val="none"/>
    </w:rPr>
  </w:style>
  <w:style w:type="paragraph" w:styleId="BodyTextIndent">
    <w:name w:val="Body Text Indent"/>
    <w:basedOn w:val="Normal"/>
    <w:link w:val="BodyTextIndentChar"/>
    <w:rsid w:val="00EA15E0"/>
    <w:pPr>
      <w:spacing w:after="0"/>
    </w:pPr>
    <w:rPr>
      <w:rFonts w:ascii=".VnTime" w:eastAsia="Times New Roman" w:hAnsi=".VnTime" w:cs="Times New Roman"/>
      <w:kern w:val="0"/>
      <w:sz w:val="26"/>
      <w14:ligatures w14:val="none"/>
    </w:rPr>
  </w:style>
  <w:style w:type="character" w:customStyle="1" w:styleId="BodyTextIndentChar">
    <w:name w:val="Body Text Indent Char"/>
    <w:basedOn w:val="DefaultParagraphFont"/>
    <w:link w:val="BodyTextIndent"/>
    <w:rsid w:val="00EA15E0"/>
    <w:rPr>
      <w:rFonts w:ascii=".VnTime" w:eastAsia="Times New Roman" w:hAnsi=".VnTime" w:cs="Times New Roman"/>
      <w:kern w:val="0"/>
      <w:sz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868979">
      <w:bodyDiv w:val="1"/>
      <w:marLeft w:val="0"/>
      <w:marRight w:val="0"/>
      <w:marTop w:val="0"/>
      <w:marBottom w:val="0"/>
      <w:divBdr>
        <w:top w:val="none" w:sz="0" w:space="0" w:color="auto"/>
        <w:left w:val="none" w:sz="0" w:space="0" w:color="auto"/>
        <w:bottom w:val="none" w:sz="0" w:space="0" w:color="auto"/>
        <w:right w:val="none" w:sz="0" w:space="0" w:color="auto"/>
      </w:divBdr>
    </w:div>
    <w:div w:id="1072972102">
      <w:bodyDiv w:val="1"/>
      <w:marLeft w:val="0"/>
      <w:marRight w:val="0"/>
      <w:marTop w:val="0"/>
      <w:marBottom w:val="0"/>
      <w:divBdr>
        <w:top w:val="none" w:sz="0" w:space="0" w:color="auto"/>
        <w:left w:val="none" w:sz="0" w:space="0" w:color="auto"/>
        <w:bottom w:val="none" w:sz="0" w:space="0" w:color="auto"/>
        <w:right w:val="none" w:sz="0" w:space="0" w:color="auto"/>
      </w:divBdr>
    </w:div>
    <w:div w:id="111740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1315</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thi mai hang</cp:lastModifiedBy>
  <cp:revision>42</cp:revision>
  <cp:lastPrinted>2025-03-31T09:14:00Z</cp:lastPrinted>
  <dcterms:created xsi:type="dcterms:W3CDTF">2025-05-12T09:27:00Z</dcterms:created>
  <dcterms:modified xsi:type="dcterms:W3CDTF">2025-05-16T07:57:00Z</dcterms:modified>
</cp:coreProperties>
</file>