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5622"/>
        <w:gridCol w:w="7950"/>
      </w:tblGrid>
      <w:tr w:rsidR="007A1FE1" w:rsidRPr="007A1FE1" w14:paraId="555DA7B8" w14:textId="77777777" w:rsidTr="00AF57D4">
        <w:tc>
          <w:tcPr>
            <w:tcW w:w="2071" w:type="pct"/>
          </w:tcPr>
          <w:p w14:paraId="0B13F782" w14:textId="77777777" w:rsidR="007A1FE1" w:rsidRPr="007A1FE1" w:rsidRDefault="007A1FE1" w:rsidP="007A1FE1">
            <w:pPr>
              <w:widowControl w:val="0"/>
              <w:spacing w:after="0" w:line="240" w:lineRule="auto"/>
              <w:jc w:val="center"/>
              <w:rPr>
                <w:rFonts w:eastAsia="Times New Roman" w:cs="Times New Roman"/>
                <w:b/>
                <w:sz w:val="26"/>
                <w:szCs w:val="26"/>
              </w:rPr>
            </w:pPr>
            <w:r w:rsidRPr="007A1FE1">
              <w:rPr>
                <w:rFonts w:eastAsia="Times New Roman" w:cs="Times New Roman"/>
                <w:b/>
                <w:sz w:val="26"/>
                <w:szCs w:val="26"/>
              </w:rPr>
              <w:t xml:space="preserve">ỦY BAN NHÂN DÂN </w:t>
            </w:r>
          </w:p>
          <w:p w14:paraId="180AF386" w14:textId="77777777" w:rsidR="007A1FE1" w:rsidRPr="007A1FE1" w:rsidRDefault="007A1FE1" w:rsidP="007A1FE1">
            <w:pPr>
              <w:widowControl w:val="0"/>
              <w:spacing w:after="0" w:line="240" w:lineRule="auto"/>
              <w:jc w:val="center"/>
              <w:rPr>
                <w:rFonts w:eastAsia="Times New Roman" w:cs="Times New Roman"/>
                <w:b/>
                <w:sz w:val="26"/>
                <w:szCs w:val="28"/>
              </w:rPr>
            </w:pPr>
            <w:r w:rsidRPr="007A1FE1">
              <w:rPr>
                <w:rFonts w:eastAsia="Times New Roman" w:cs="Times New Roman"/>
                <w:b/>
                <w:sz w:val="26"/>
                <w:szCs w:val="26"/>
              </w:rPr>
              <w:t>TỈNH ĐIỆN BIÊN</w:t>
            </w:r>
          </w:p>
          <w:p w14:paraId="772D161D" w14:textId="77777777" w:rsidR="007A1FE1" w:rsidRPr="007A1FE1" w:rsidRDefault="007A1FE1" w:rsidP="007A1FE1">
            <w:pPr>
              <w:widowControl w:val="0"/>
              <w:spacing w:before="120" w:after="120" w:line="240" w:lineRule="auto"/>
              <w:jc w:val="center"/>
              <w:rPr>
                <w:rFonts w:eastAsia="Times New Roman" w:cs="Times New Roman"/>
                <w:spacing w:val="-4"/>
              </w:rPr>
            </w:pPr>
            <w:r w:rsidRPr="007A1FE1">
              <w:rPr>
                <w:rFonts w:eastAsia="Times New Roman" w:cs="Times New Roman"/>
                <w:noProof/>
                <w:sz w:val="20"/>
                <w:szCs w:val="28"/>
              </w:rPr>
              <mc:AlternateContent>
                <mc:Choice Requires="wps">
                  <w:drawing>
                    <wp:anchor distT="0" distB="0" distL="114300" distR="114300" simplePos="0" relativeHeight="251659264" behindDoc="0" locked="0" layoutInCell="1" allowOverlap="1" wp14:anchorId="7DD72429" wp14:editId="41932458">
                      <wp:simplePos x="0" y="0"/>
                      <wp:positionH relativeFrom="column">
                        <wp:posOffset>1349375</wp:posOffset>
                      </wp:positionH>
                      <wp:positionV relativeFrom="paragraph">
                        <wp:posOffset>15240</wp:posOffset>
                      </wp:positionV>
                      <wp:extent cx="800100" cy="0"/>
                      <wp:effectExtent l="5715" t="10160" r="1333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CA6C2B6"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25pt,1.2pt" to="16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"/>
                  </w:pict>
                </mc:Fallback>
              </mc:AlternateContent>
            </w:r>
          </w:p>
        </w:tc>
        <w:tc>
          <w:tcPr>
            <w:tcW w:w="2929" w:type="pct"/>
          </w:tcPr>
          <w:p w14:paraId="17B63B34" w14:textId="77777777" w:rsidR="007A1FE1" w:rsidRPr="007A1FE1" w:rsidRDefault="007A1FE1" w:rsidP="007A1FE1">
            <w:pPr>
              <w:widowControl w:val="0"/>
              <w:spacing w:after="0" w:line="240" w:lineRule="auto"/>
              <w:jc w:val="center"/>
              <w:rPr>
                <w:rFonts w:eastAsia="Times New Roman" w:cs="Times New Roman"/>
                <w:b/>
                <w:bCs/>
                <w:sz w:val="26"/>
                <w:szCs w:val="26"/>
              </w:rPr>
            </w:pPr>
            <w:r w:rsidRPr="007A1FE1">
              <w:rPr>
                <w:rFonts w:eastAsia="Times New Roman" w:cs="Times New Roman"/>
                <w:b/>
                <w:bCs/>
                <w:sz w:val="26"/>
                <w:szCs w:val="26"/>
              </w:rPr>
              <w:t>CỘNG HÒA XÃ HỘI CHỦ NGHĨA VIỆT NAM</w:t>
            </w:r>
          </w:p>
          <w:p w14:paraId="450A01E6" w14:textId="77777777" w:rsidR="007A1FE1" w:rsidRPr="007A1FE1" w:rsidRDefault="007A1FE1" w:rsidP="007A1FE1">
            <w:pPr>
              <w:keepNext/>
              <w:widowControl w:val="0"/>
              <w:spacing w:after="0" w:line="240" w:lineRule="auto"/>
              <w:jc w:val="center"/>
              <w:outlineLvl w:val="5"/>
              <w:rPr>
                <w:rFonts w:eastAsia="Times New Roman" w:cs="Times New Roman"/>
                <w:b/>
                <w:bCs/>
                <w:sz w:val="30"/>
                <w:szCs w:val="30"/>
              </w:rPr>
            </w:pPr>
            <w:r w:rsidRPr="007A1FE1">
              <w:rPr>
                <w:rFonts w:eastAsia="Times New Roman" w:cs="Times New Roman"/>
                <w:b/>
                <w:bCs/>
                <w:szCs w:val="24"/>
              </w:rPr>
              <w:t>Độc lập - Tự do - Hạnh phúc</w:t>
            </w:r>
          </w:p>
          <w:p w14:paraId="2BF79D63" w14:textId="205E80C9" w:rsidR="007A1FE1" w:rsidRPr="007A1FE1" w:rsidRDefault="007A1FE1" w:rsidP="005B760E">
            <w:pPr>
              <w:widowControl w:val="0"/>
              <w:spacing w:before="120" w:after="120" w:line="240" w:lineRule="auto"/>
              <w:jc w:val="center"/>
              <w:outlineLvl w:val="6"/>
              <w:rPr>
                <w:rFonts w:eastAsia="Times New Roman" w:cs="Times New Roman"/>
                <w:i/>
                <w:iCs/>
                <w:szCs w:val="24"/>
              </w:rPr>
            </w:pPr>
            <w:r w:rsidRPr="007A1FE1">
              <w:rPr>
                <w:rFonts w:eastAsia="Times New Roman" w:cs="Times New Roman"/>
                <w:i/>
                <w:iCs/>
                <w:noProof/>
                <w:sz w:val="20"/>
                <w:szCs w:val="24"/>
              </w:rPr>
              <mc:AlternateContent>
                <mc:Choice Requires="wps">
                  <w:drawing>
                    <wp:anchor distT="0" distB="0" distL="114300" distR="114300" simplePos="0" relativeHeight="251660288" behindDoc="0" locked="0" layoutInCell="1" allowOverlap="1" wp14:anchorId="44E609BA" wp14:editId="4A36780A">
                      <wp:simplePos x="0" y="0"/>
                      <wp:positionH relativeFrom="column">
                        <wp:posOffset>1441726</wp:posOffset>
                      </wp:positionH>
                      <wp:positionV relativeFrom="paragraph">
                        <wp:posOffset>13335</wp:posOffset>
                      </wp:positionV>
                      <wp:extent cx="2121535" cy="0"/>
                      <wp:effectExtent l="8890" t="13335" r="1270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1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63BBD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1.05pt" to="280.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"/>
                  </w:pict>
                </mc:Fallback>
              </mc:AlternateContent>
            </w:r>
            <w:r w:rsidR="005B760E">
              <w:rPr>
                <w:rFonts w:eastAsia="Times New Roman" w:cs="Times New Roman"/>
                <w:i/>
                <w:iCs/>
                <w:szCs w:val="24"/>
              </w:rPr>
              <w:t xml:space="preserve">                                            </w:t>
            </w:r>
            <w:r w:rsidRPr="007A1FE1">
              <w:rPr>
                <w:rFonts w:eastAsia="Times New Roman" w:cs="Times New Roman"/>
                <w:i/>
                <w:iCs/>
                <w:szCs w:val="24"/>
              </w:rPr>
              <w:t xml:space="preserve">Điện Biên, ngày    tháng  </w:t>
            </w:r>
            <w:r w:rsidR="005B760E">
              <w:rPr>
                <w:rFonts w:eastAsia="Times New Roman" w:cs="Times New Roman"/>
                <w:i/>
                <w:iCs/>
                <w:szCs w:val="24"/>
              </w:rPr>
              <w:t xml:space="preserve">  </w:t>
            </w:r>
            <w:r w:rsidRPr="007A1FE1">
              <w:rPr>
                <w:rFonts w:eastAsia="Times New Roman" w:cs="Times New Roman"/>
                <w:i/>
                <w:iCs/>
                <w:szCs w:val="24"/>
              </w:rPr>
              <w:t xml:space="preserve"> năm 202</w:t>
            </w:r>
            <w:r w:rsidR="00D06264">
              <w:rPr>
                <w:rFonts w:eastAsia="Times New Roman" w:cs="Times New Roman"/>
                <w:i/>
                <w:iCs/>
                <w:szCs w:val="24"/>
              </w:rPr>
              <w:t>6</w:t>
            </w:r>
          </w:p>
        </w:tc>
      </w:tr>
    </w:tbl>
    <w:p w14:paraId="04F825FF" w14:textId="77777777" w:rsidR="007A1FE1" w:rsidRPr="007A1FE1" w:rsidRDefault="007A1FE1" w:rsidP="007A1FE1">
      <w:pPr>
        <w:spacing w:after="0" w:line="240" w:lineRule="auto"/>
        <w:jc w:val="center"/>
        <w:rPr>
          <w:rFonts w:eastAsia="Times New Roman" w:cs="Times New Roman"/>
          <w:b/>
          <w:szCs w:val="28"/>
        </w:rPr>
      </w:pPr>
    </w:p>
    <w:p w14:paraId="3ED66D8C" w14:textId="77777777" w:rsidR="007A1FE1" w:rsidRPr="007A1FE1" w:rsidRDefault="007A1FE1" w:rsidP="007A1FE1">
      <w:pPr>
        <w:spacing w:after="0" w:line="240" w:lineRule="auto"/>
        <w:jc w:val="center"/>
        <w:rPr>
          <w:rFonts w:eastAsia="Times New Roman" w:cs="Times New Roman"/>
          <w:b/>
          <w:szCs w:val="28"/>
        </w:rPr>
      </w:pPr>
      <w:r w:rsidRPr="007A1FE1">
        <w:rPr>
          <w:rFonts w:eastAsia="Times New Roman" w:cs="Times New Roman"/>
          <w:b/>
          <w:szCs w:val="28"/>
        </w:rPr>
        <w:t xml:space="preserve">BẢN SO SÁNH, THUYẾT MINH </w:t>
      </w:r>
      <w:bookmarkStart w:id="0" w:name="_GoBack"/>
      <w:bookmarkEnd w:id="0"/>
    </w:p>
    <w:p w14:paraId="70B340BE" w14:textId="6519A58B" w:rsidR="007A1FE1" w:rsidRPr="007A1FE1" w:rsidRDefault="007A1FE1" w:rsidP="007A1FE1">
      <w:pPr>
        <w:spacing w:after="0" w:line="240" w:lineRule="auto"/>
        <w:jc w:val="center"/>
        <w:rPr>
          <w:rFonts w:eastAsia="Times New Roman" w:cs="Times New Roman"/>
          <w:b/>
          <w:spacing w:val="-2"/>
          <w:sz w:val="27"/>
          <w:szCs w:val="27"/>
        </w:rPr>
      </w:pPr>
      <w:bookmarkStart w:id="1" w:name="_Hlk222819678"/>
      <w:r w:rsidRPr="007A1FE1">
        <w:rPr>
          <w:rFonts w:eastAsia="Times New Roman" w:cs="Times New Roman"/>
          <w:b/>
          <w:spacing w:val="-2"/>
          <w:sz w:val="27"/>
          <w:szCs w:val="27"/>
        </w:rPr>
        <w:t xml:space="preserve">Nội dung dự thảo </w:t>
      </w:r>
      <w:bookmarkStart w:id="2" w:name="_Hlk198209471"/>
      <w:bookmarkStart w:id="3" w:name="_Hlk198209341"/>
      <w:r w:rsidRPr="007A1FE1">
        <w:rPr>
          <w:rFonts w:eastAsia="Times New Roman" w:cs="Times New Roman"/>
          <w:b/>
          <w:spacing w:val="-2"/>
          <w:sz w:val="27"/>
          <w:szCs w:val="27"/>
        </w:rPr>
        <w:t xml:space="preserve">Nghị quyết </w:t>
      </w:r>
      <w:r w:rsidR="00F37E99" w:rsidRPr="00AE2AFC">
        <w:rPr>
          <w:rFonts w:eastAsia="Times New Roman" w:cs="Times New Roman"/>
          <w:b/>
          <w:spacing w:val="-2"/>
          <w:sz w:val="27"/>
          <w:szCs w:val="27"/>
        </w:rPr>
        <w:t>Sửa đổi, bổ sung điểm c khoản 1 Điều 3 Nghị quyết số 06/2024/NQ-HĐND ngày 11 tháng 7 năm 2024 của Hội đồng nhân dân tỉnh Điện Biên quy định Danh mục các khoản thu và mức thu, cơ chế quản lý thu chi đối với các dịch vụ hỗ trợ hoạt động giáo dục của các cơ sở giáo dục công lập trên địa bàn tỉnh Điện Biên</w:t>
      </w:r>
      <w:r w:rsidRPr="00AE2AFC">
        <w:rPr>
          <w:rFonts w:eastAsia="Times New Roman" w:cs="Times New Roman"/>
          <w:b/>
          <w:spacing w:val="-2"/>
          <w:sz w:val="27"/>
          <w:szCs w:val="27"/>
        </w:rPr>
        <w:t xml:space="preserve"> </w:t>
      </w:r>
      <w:r w:rsidRPr="007A1FE1">
        <w:rPr>
          <w:rFonts w:eastAsia="Times New Roman" w:cs="Times New Roman"/>
          <w:b/>
          <w:spacing w:val="-2"/>
          <w:sz w:val="27"/>
          <w:szCs w:val="27"/>
        </w:rPr>
        <w:t xml:space="preserve">với </w:t>
      </w:r>
      <w:bookmarkEnd w:id="2"/>
      <w:bookmarkEnd w:id="3"/>
      <w:r w:rsidRPr="00AE2AFC">
        <w:rPr>
          <w:rFonts w:eastAsia="Times New Roman" w:cs="Times New Roman"/>
          <w:b/>
          <w:spacing w:val="-2"/>
          <w:sz w:val="27"/>
          <w:szCs w:val="27"/>
        </w:rPr>
        <w:t>Nghị quyết 06/2024/NQ-HĐND ngày 11 tháng 7 năm 2024 của Hội đồng nhân dân tỉnh Điện Biên quy định danh mục các khoản thu và mức thu, cơ chế quản lý thu chi đối với các dịch vụ hỗ trợ hoạt động giáo dục của các cơ sở giáo dục công lập trên địa bàn tỉnh Điện Biên</w:t>
      </w:r>
    </w:p>
    <w:bookmarkEnd w:id="1"/>
    <w:p w14:paraId="27C7BD0D" w14:textId="77777777" w:rsidR="007A1FE1" w:rsidRPr="007A1FE1" w:rsidRDefault="007A1FE1" w:rsidP="007A1FE1">
      <w:pPr>
        <w:spacing w:after="0" w:line="240" w:lineRule="auto"/>
        <w:jc w:val="center"/>
        <w:rPr>
          <w:rFonts w:eastAsia="Times New Roman" w:cs="Times New Roman"/>
          <w:b/>
          <w:szCs w:val="28"/>
        </w:rPr>
      </w:pPr>
      <w:r w:rsidRPr="007A1FE1">
        <w:rPr>
          <w:rFonts w:eastAsia="Times New Roman" w:cs="Times New Roman"/>
          <w:b/>
          <w:noProof/>
          <w:szCs w:val="28"/>
        </w:rPr>
        <mc:AlternateContent>
          <mc:Choice Requires="wps">
            <w:drawing>
              <wp:anchor distT="0" distB="0" distL="114300" distR="114300" simplePos="0" relativeHeight="251661312" behindDoc="0" locked="0" layoutInCell="1" allowOverlap="1" wp14:anchorId="293DECB5" wp14:editId="1D96FF13">
                <wp:simplePos x="0" y="0"/>
                <wp:positionH relativeFrom="column">
                  <wp:posOffset>3851910</wp:posOffset>
                </wp:positionH>
                <wp:positionV relativeFrom="paragraph">
                  <wp:posOffset>53035</wp:posOffset>
                </wp:positionV>
                <wp:extent cx="99486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94867"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FF1CFE"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3pt,4.2pt" to="381.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" strokecolor="#5b9bd5" strokeweight=".5pt">
                <v:stroke joinstyle="miter"/>
              </v:line>
            </w:pict>
          </mc:Fallback>
        </mc:AlternateContent>
      </w:r>
    </w:p>
    <w:p w14:paraId="34AC514C" w14:textId="77777777" w:rsidR="007A1FE1" w:rsidRPr="007A1FE1" w:rsidRDefault="007A1FE1" w:rsidP="007A1FE1">
      <w:pPr>
        <w:spacing w:after="0" w:line="240" w:lineRule="auto"/>
        <w:jc w:val="both"/>
        <w:rPr>
          <w:rFonts w:eastAsia="Times New Roman" w:cs="Times New Roman"/>
          <w:sz w:val="16"/>
          <w:szCs w:val="28"/>
        </w:rPr>
      </w:pPr>
      <w:r w:rsidRPr="007A1FE1">
        <w:rPr>
          <w:rFonts w:eastAsia="Times New Roman" w:cs="Times New Roman"/>
          <w:szCs w:val="28"/>
        </w:rPr>
        <w:tab/>
      </w:r>
      <w:r w:rsidRPr="007A1FE1">
        <w:rPr>
          <w:rFonts w:eastAsia="Times New Roman" w:cs="Times New Roman"/>
          <w:szCs w:val="28"/>
        </w:rPr>
        <w:tab/>
      </w:r>
    </w:p>
    <w:p w14:paraId="7BD2FA11" w14:textId="77777777" w:rsidR="00E67E99" w:rsidRPr="00E67E99" w:rsidRDefault="00E67E99" w:rsidP="00E67E99">
      <w:pPr>
        <w:widowControl w:val="0"/>
        <w:spacing w:after="120" w:line="240" w:lineRule="auto"/>
        <w:ind w:firstLine="720"/>
        <w:jc w:val="both"/>
        <w:rPr>
          <w:rFonts w:eastAsia="Times New Roman" w:cs="Times New Roman"/>
          <w:szCs w:val="28"/>
        </w:rPr>
      </w:pPr>
      <w:r w:rsidRPr="00E67E99">
        <w:rPr>
          <w:rFonts w:eastAsia="Times New Roman" w:cs="Times New Roman"/>
          <w:szCs w:val="28"/>
        </w:rPr>
        <w:t>Căn cứ Luật Ban hành văn bản quy phạm pháp luật số 64/2025/QH15 được sửa đổi, bổ sung bởi Luật số 87/2025/QH15;</w:t>
      </w:r>
    </w:p>
    <w:p w14:paraId="23684B76" w14:textId="77777777" w:rsidR="00E67E99" w:rsidRDefault="00E67E99" w:rsidP="00E67E99">
      <w:pPr>
        <w:widowControl w:val="0"/>
        <w:spacing w:after="120" w:line="240" w:lineRule="auto"/>
        <w:ind w:firstLine="720"/>
        <w:jc w:val="both"/>
        <w:rPr>
          <w:rFonts w:eastAsia="Times New Roman" w:cs="Times New Roman"/>
          <w:szCs w:val="28"/>
        </w:rPr>
      </w:pPr>
      <w:r w:rsidRPr="00E67E99">
        <w:rPr>
          <w:rFonts w:eastAsia="Times New Roman" w:cs="Times New Roman"/>
          <w:szCs w:val="28"/>
        </w:rPr>
        <w:t>Căn cứ Luật Giáo dục số 43/2019/QH14 được sửa đổi bổ sung bởi Luật số 123/2025/QH15;</w:t>
      </w:r>
    </w:p>
    <w:p w14:paraId="562FAB9A" w14:textId="63C56AD3" w:rsidR="007A1FE1" w:rsidRPr="007A1FE1" w:rsidRDefault="007A1FE1" w:rsidP="00E67E99">
      <w:pPr>
        <w:widowControl w:val="0"/>
        <w:spacing w:after="120" w:line="240" w:lineRule="auto"/>
        <w:ind w:firstLine="720"/>
        <w:jc w:val="both"/>
        <w:rPr>
          <w:rFonts w:eastAsia="Times New Roman" w:cs="Times New Roman"/>
          <w:szCs w:val="28"/>
        </w:rPr>
      </w:pPr>
      <w:r w:rsidRPr="007A1FE1">
        <w:rPr>
          <w:rFonts w:eastAsia="Times New Roman" w:cs="Times New Roman"/>
          <w:szCs w:val="28"/>
        </w:rPr>
        <w:t xml:space="preserve">Sở Giáo dục và Đào tạo xây dựng Bản so sánh thuyết minh </w:t>
      </w:r>
      <w:r w:rsidR="00E67E99" w:rsidRPr="00E67E99">
        <w:rPr>
          <w:rFonts w:eastAsia="Times New Roman" w:cs="Times New Roman"/>
          <w:szCs w:val="28"/>
        </w:rPr>
        <w:t>Nội dung dự thảo Nghị quyết Sửa đổi, bổ sung điểm c khoản 1 Điều 3 Nghị quyết số 06/2024/NQ-HĐND ngày 11 tháng 7 năm 2024 của Hội đồng nhân dân tỉnh Điện Biên quy định Danh mục các khoản thu và mức thu, cơ chế quản lý thu chi đối với các dịch vụ hỗ trợ hoạt động giáo dục của các cơ sở giáo dục công lập trên địa bàn tỉnh Điện Biên với Nghị quyết 06/2024/NQ-HĐND ngày 11 tháng 7 năm 2024 của Hội đồng nhân dân tỉnh Điện Biên quy định danh mục các khoản thu và mức thu, cơ chế quản lý thu chi đối với các dịch vụ hỗ trợ hoạt động giáo dục của các cơ sở giáo dục công lập trên địa bàn tỉnh Điện Biên</w:t>
      </w:r>
      <w:r w:rsidRPr="007A1FE1">
        <w:rPr>
          <w:rFonts w:eastAsia="Times New Roman" w:cs="Times New Roman"/>
          <w:szCs w:val="28"/>
        </w:rPr>
        <w:t>, cụ thể như sau:</w:t>
      </w:r>
    </w:p>
    <w:tbl>
      <w:tblPr>
        <w:tblStyle w:val="TableGrid"/>
        <w:tblW w:w="0" w:type="auto"/>
        <w:tblLook w:val="04A0" w:firstRow="1" w:lastRow="0" w:firstColumn="1" w:lastColumn="0" w:noHBand="0" w:noVBand="1"/>
      </w:tblPr>
      <w:tblGrid>
        <w:gridCol w:w="2830"/>
        <w:gridCol w:w="4253"/>
        <w:gridCol w:w="6479"/>
      </w:tblGrid>
      <w:tr w:rsidR="00E44CB7" w14:paraId="7BD5759D" w14:textId="77777777" w:rsidTr="0058011E">
        <w:trPr>
          <w:tblHeader/>
        </w:trPr>
        <w:tc>
          <w:tcPr>
            <w:tcW w:w="2830" w:type="dxa"/>
            <w:vAlign w:val="center"/>
          </w:tcPr>
          <w:p w14:paraId="6B18922C" w14:textId="1A8FADBA" w:rsidR="00E44CB7" w:rsidRDefault="00415CEA" w:rsidP="000C4D0B">
            <w:pPr>
              <w:jc w:val="center"/>
              <w:rPr>
                <w:szCs w:val="28"/>
              </w:rPr>
            </w:pPr>
            <w:r w:rsidRPr="00096122">
              <w:rPr>
                <w:b/>
                <w:bCs/>
                <w:sz w:val="27"/>
                <w:szCs w:val="27"/>
              </w:rPr>
              <w:t>NGHỊ QUYẾT SỐ 06/2024/NQ-HĐND</w:t>
            </w:r>
          </w:p>
        </w:tc>
        <w:tc>
          <w:tcPr>
            <w:tcW w:w="4253" w:type="dxa"/>
            <w:vAlign w:val="center"/>
          </w:tcPr>
          <w:p w14:paraId="28AC9BE5" w14:textId="0E58B21E" w:rsidR="00E44CB7" w:rsidRPr="00415CEA" w:rsidRDefault="00415CEA" w:rsidP="000C4D0B">
            <w:pPr>
              <w:jc w:val="center"/>
              <w:rPr>
                <w:b/>
                <w:bCs/>
                <w:szCs w:val="28"/>
              </w:rPr>
            </w:pPr>
            <w:r w:rsidRPr="00415CEA">
              <w:rPr>
                <w:b/>
                <w:bCs/>
                <w:szCs w:val="28"/>
              </w:rPr>
              <w:t xml:space="preserve">DỰ THẢO NGHỊ QUYẾT SỬA ĐỔI BỔ SUNG </w:t>
            </w:r>
            <w:r w:rsidRPr="00415CEA">
              <w:rPr>
                <w:rFonts w:eastAsia="Times New Roman" w:cs="Times New Roman"/>
                <w:b/>
                <w:bCs/>
                <w:spacing w:val="-2"/>
                <w:sz w:val="27"/>
                <w:szCs w:val="27"/>
              </w:rPr>
              <w:t>ĐIỂM C KHOẢN 1 ĐIỀU 3 NGHỊ QUYẾT SỐ 06/2024/NQ-HĐND</w:t>
            </w:r>
            <w:r w:rsidRPr="00415CEA">
              <w:rPr>
                <w:b/>
                <w:bCs/>
                <w:szCs w:val="28"/>
              </w:rPr>
              <w:t xml:space="preserve"> </w:t>
            </w:r>
          </w:p>
        </w:tc>
        <w:tc>
          <w:tcPr>
            <w:tcW w:w="0" w:type="auto"/>
            <w:vAlign w:val="center"/>
          </w:tcPr>
          <w:p w14:paraId="00E5680D" w14:textId="2F958253" w:rsidR="00E44CB7" w:rsidRPr="00415CEA" w:rsidRDefault="00415CEA" w:rsidP="000C4D0B">
            <w:pPr>
              <w:jc w:val="center"/>
              <w:rPr>
                <w:b/>
                <w:bCs/>
                <w:szCs w:val="28"/>
              </w:rPr>
            </w:pPr>
            <w:r w:rsidRPr="00415CEA">
              <w:rPr>
                <w:b/>
                <w:bCs/>
                <w:szCs w:val="28"/>
              </w:rPr>
              <w:t>THUYẾT MINH, GIẢI TRÌNH</w:t>
            </w:r>
          </w:p>
        </w:tc>
      </w:tr>
      <w:tr w:rsidR="00415CEA" w14:paraId="159F3212" w14:textId="77777777" w:rsidTr="0058011E">
        <w:tc>
          <w:tcPr>
            <w:tcW w:w="2830" w:type="dxa"/>
          </w:tcPr>
          <w:p w14:paraId="470DFF66" w14:textId="3CFFCB75" w:rsidR="00415CEA" w:rsidRDefault="00415CEA" w:rsidP="00415CEA">
            <w:pPr>
              <w:jc w:val="center"/>
              <w:rPr>
                <w:szCs w:val="28"/>
              </w:rPr>
            </w:pPr>
            <w:r w:rsidRPr="00415CEA">
              <w:rPr>
                <w:rFonts w:eastAsia="Times New Roman" w:cs="Times New Roman"/>
                <w:b/>
                <w:bCs/>
                <w:spacing w:val="-2"/>
                <w:sz w:val="27"/>
                <w:szCs w:val="27"/>
              </w:rPr>
              <w:t>điểm c khoản 1 Điều 3</w:t>
            </w:r>
            <w:r>
              <w:rPr>
                <w:rFonts w:eastAsia="Times New Roman" w:cs="Times New Roman"/>
                <w:b/>
                <w:bCs/>
                <w:spacing w:val="-2"/>
                <w:sz w:val="27"/>
                <w:szCs w:val="27"/>
              </w:rPr>
              <w:t>:</w:t>
            </w:r>
            <w:r>
              <w:rPr>
                <w:rFonts w:eastAsia="Times New Roman"/>
                <w:b/>
                <w:spacing w:val="-2"/>
                <w:sz w:val="27"/>
                <w:szCs w:val="27"/>
              </w:rPr>
              <w:t xml:space="preserve"> </w:t>
            </w:r>
            <w:r w:rsidRPr="009621C6">
              <w:rPr>
                <w:szCs w:val="28"/>
              </w:rPr>
              <w:t xml:space="preserve">Các khoản thu phải </w:t>
            </w:r>
            <w:r w:rsidRPr="009621C6">
              <w:rPr>
                <w:szCs w:val="28"/>
              </w:rPr>
              <w:lastRenderedPageBreak/>
              <w:t xml:space="preserve">được thỏa thuận bằng văn bản với cha mẹ học sinh trên tinh thần tự nguyện, có sự thống nhất của </w:t>
            </w:r>
            <w:r w:rsidRPr="00432CBD">
              <w:rPr>
                <w:color w:val="000099"/>
                <w:szCs w:val="28"/>
              </w:rPr>
              <w:t>hội đồng giáo dục nhà trường</w:t>
            </w:r>
            <w:r w:rsidRPr="009621C6">
              <w:rPr>
                <w:szCs w:val="28"/>
              </w:rPr>
              <w:t xml:space="preserve"> và phải báo cáo cơ quan quản lý cấp trên (Ủy ban nhân dân </w:t>
            </w:r>
            <w:r w:rsidRPr="00432CBD">
              <w:rPr>
                <w:color w:val="000099"/>
                <w:szCs w:val="28"/>
              </w:rPr>
              <w:t xml:space="preserve">cấp huyện </w:t>
            </w:r>
            <w:r w:rsidRPr="009621C6">
              <w:rPr>
                <w:szCs w:val="28"/>
              </w:rPr>
              <w:t>hoặc Sở Giáo dục và Đào tạo theo phân cấp quản lý) trước khi ban hành.</w:t>
            </w:r>
          </w:p>
        </w:tc>
        <w:tc>
          <w:tcPr>
            <w:tcW w:w="4253" w:type="dxa"/>
          </w:tcPr>
          <w:p w14:paraId="7F0BB8B4" w14:textId="58E7EDCD" w:rsidR="00415CEA" w:rsidRDefault="00415CEA" w:rsidP="00415CEA">
            <w:pPr>
              <w:jc w:val="center"/>
              <w:rPr>
                <w:szCs w:val="28"/>
              </w:rPr>
            </w:pPr>
            <w:r w:rsidRPr="00432CBD">
              <w:rPr>
                <w:rStyle w:val="Strong"/>
                <w:rFonts w:cs="Times New Roman"/>
                <w:b w:val="0"/>
                <w:szCs w:val="28"/>
              </w:rPr>
              <w:lastRenderedPageBreak/>
              <w:t xml:space="preserve">Các khoản thu phải được thỏa thuận bằng văn bản với cha mẹ học </w:t>
            </w:r>
            <w:r w:rsidRPr="00432CBD">
              <w:rPr>
                <w:rStyle w:val="Strong"/>
                <w:rFonts w:cs="Times New Roman"/>
                <w:b w:val="0"/>
                <w:szCs w:val="28"/>
              </w:rPr>
              <w:lastRenderedPageBreak/>
              <w:t>sinh trên tinh thần tự nguyện, có sự thống nhất của: Cấp ủy, đại diện các đoàn thể trong cơ sở giáo dục, hiệu trưởng, các phó hiệu trưởng, đại diện các tổ chuyên môn, đại diện tổ</w:t>
            </w:r>
            <w:r w:rsidR="00A06839">
              <w:rPr>
                <w:rStyle w:val="Strong"/>
                <w:rFonts w:cs="Times New Roman"/>
                <w:b w:val="0"/>
                <w:szCs w:val="28"/>
              </w:rPr>
              <w:t xml:space="preserve"> V</w:t>
            </w:r>
            <w:r w:rsidRPr="00432CBD">
              <w:rPr>
                <w:rStyle w:val="Strong"/>
                <w:rFonts w:cs="Times New Roman"/>
                <w:b w:val="0"/>
                <w:szCs w:val="28"/>
              </w:rPr>
              <w:t>ăn phòng, đại diện Tổ quản lý học sinh bán trú (nếu có), đại diệ</w:t>
            </w:r>
            <w:r w:rsidR="00A06839">
              <w:rPr>
                <w:rStyle w:val="Strong"/>
                <w:rFonts w:cs="Times New Roman"/>
                <w:b w:val="0"/>
                <w:szCs w:val="28"/>
              </w:rPr>
              <w:t>n các T</w:t>
            </w:r>
            <w:r w:rsidRPr="00432CBD">
              <w:rPr>
                <w:rStyle w:val="Strong"/>
                <w:rFonts w:cs="Times New Roman"/>
                <w:b w:val="0"/>
                <w:szCs w:val="28"/>
              </w:rPr>
              <w:t>ổ thực hiện nhiệm vụ giáo dục đặc thù, chăm sóc, nuôi dưỡng và quản lý học sinh dân tộc nội trú (nếu có), đại diệ</w:t>
            </w:r>
            <w:r w:rsidR="00A06839">
              <w:rPr>
                <w:rStyle w:val="Strong"/>
                <w:rFonts w:cs="Times New Roman"/>
                <w:b w:val="0"/>
                <w:szCs w:val="28"/>
              </w:rPr>
              <w:t>n B</w:t>
            </w:r>
            <w:r w:rsidRPr="00432CBD">
              <w:rPr>
                <w:rStyle w:val="Strong"/>
                <w:rFonts w:cs="Times New Roman"/>
                <w:b w:val="0"/>
                <w:szCs w:val="28"/>
              </w:rPr>
              <w:t>an đại diện cha mẹ học sinh trường và phải báo cáo cơ quan quản lý cấp trên (Ủy ban nhân dân cấp xã hoặc Sở Giáo dục và Đào tạo theo phân cấp quản lý) trước khi ban hành</w:t>
            </w:r>
          </w:p>
        </w:tc>
        <w:tc>
          <w:tcPr>
            <w:tcW w:w="0" w:type="auto"/>
          </w:tcPr>
          <w:p w14:paraId="67CB214C" w14:textId="4F49CF9C" w:rsidR="00415CEA" w:rsidRPr="009621C6" w:rsidRDefault="00415CEA" w:rsidP="00415CEA">
            <w:pPr>
              <w:jc w:val="both"/>
              <w:rPr>
                <w:szCs w:val="28"/>
              </w:rPr>
            </w:pPr>
            <w:r w:rsidRPr="009621C6">
              <w:rPr>
                <w:szCs w:val="28"/>
              </w:rPr>
              <w:lastRenderedPageBreak/>
              <w:t xml:space="preserve">1. Bỏ cụm từ </w:t>
            </w:r>
            <w:r w:rsidRPr="00E67E99">
              <w:rPr>
                <w:color w:val="000099"/>
                <w:szCs w:val="28"/>
              </w:rPr>
              <w:t xml:space="preserve">“hội đồng giáo dục nhà trường” </w:t>
            </w:r>
            <w:r w:rsidRPr="009621C6">
              <w:rPr>
                <w:szCs w:val="28"/>
              </w:rPr>
              <w:t xml:space="preserve">thay thế bằng cụm từ </w:t>
            </w:r>
            <w:r w:rsidRPr="00E67E99">
              <w:rPr>
                <w:bCs/>
                <w:color w:val="000099"/>
                <w:szCs w:val="28"/>
              </w:rPr>
              <w:t>“</w:t>
            </w:r>
            <w:r w:rsidRPr="00E67E99">
              <w:rPr>
                <w:rFonts w:cs="Times New Roman"/>
                <w:bCs/>
                <w:color w:val="000099"/>
                <w:spacing w:val="3"/>
                <w:szCs w:val="28"/>
                <w:shd w:val="clear" w:color="auto" w:fill="FFFFFF"/>
              </w:rPr>
              <w:t xml:space="preserve">Cấp ủy, đại diện các đoàn thể trong cơ sở </w:t>
            </w:r>
            <w:r w:rsidRPr="00E67E99">
              <w:rPr>
                <w:rFonts w:cs="Times New Roman"/>
                <w:bCs/>
                <w:color w:val="000099"/>
                <w:spacing w:val="3"/>
                <w:szCs w:val="28"/>
                <w:shd w:val="clear" w:color="auto" w:fill="FFFFFF"/>
              </w:rPr>
              <w:lastRenderedPageBreak/>
              <w:t xml:space="preserve">giáo dục, hiệu trưởng, các phó hiệu trưởng, đại diện các tổ chuyên môn, đại diện tổ </w:t>
            </w:r>
            <w:r w:rsidR="00A06839">
              <w:rPr>
                <w:rFonts w:cs="Times New Roman"/>
                <w:bCs/>
                <w:color w:val="000099"/>
                <w:spacing w:val="3"/>
                <w:szCs w:val="28"/>
                <w:shd w:val="clear" w:color="auto" w:fill="FFFFFF"/>
              </w:rPr>
              <w:t>V</w:t>
            </w:r>
            <w:r w:rsidRPr="00E67E99">
              <w:rPr>
                <w:rFonts w:cs="Times New Roman"/>
                <w:bCs/>
                <w:color w:val="000099"/>
                <w:spacing w:val="3"/>
                <w:szCs w:val="28"/>
                <w:shd w:val="clear" w:color="auto" w:fill="FFFFFF"/>
              </w:rPr>
              <w:t>ăn phòng, đại diện Tổ quản lý học sinh bán trú (nếu có), đại diệ</w:t>
            </w:r>
            <w:r w:rsidR="00A06839">
              <w:rPr>
                <w:rFonts w:cs="Times New Roman"/>
                <w:bCs/>
                <w:color w:val="000099"/>
                <w:spacing w:val="3"/>
                <w:szCs w:val="28"/>
                <w:shd w:val="clear" w:color="auto" w:fill="FFFFFF"/>
              </w:rPr>
              <w:t>n các T</w:t>
            </w:r>
            <w:r w:rsidRPr="00E67E99">
              <w:rPr>
                <w:rFonts w:cs="Times New Roman"/>
                <w:bCs/>
                <w:color w:val="000099"/>
                <w:spacing w:val="3"/>
                <w:szCs w:val="28"/>
                <w:shd w:val="clear" w:color="auto" w:fill="FFFFFF"/>
              </w:rPr>
              <w:t>ổ thực hiện nhiệm vụ giáo dục đặc thù, chăm sóc, nuôi dưỡng và quản lý học sinh dân tộc nội trú (nếu có), đại diệ</w:t>
            </w:r>
            <w:r w:rsidR="00A06839">
              <w:rPr>
                <w:rFonts w:cs="Times New Roman"/>
                <w:bCs/>
                <w:color w:val="000099"/>
                <w:spacing w:val="3"/>
                <w:szCs w:val="28"/>
                <w:shd w:val="clear" w:color="auto" w:fill="FFFFFF"/>
              </w:rPr>
              <w:t>n B</w:t>
            </w:r>
            <w:r w:rsidRPr="00E67E99">
              <w:rPr>
                <w:rFonts w:cs="Times New Roman"/>
                <w:bCs/>
                <w:color w:val="000099"/>
                <w:spacing w:val="3"/>
                <w:szCs w:val="28"/>
                <w:shd w:val="clear" w:color="auto" w:fill="FFFFFF"/>
              </w:rPr>
              <w:t>an đại diện cha mẹ học sinh trường</w:t>
            </w:r>
            <w:r w:rsidRPr="00E67E99">
              <w:rPr>
                <w:bCs/>
                <w:color w:val="000099"/>
                <w:szCs w:val="28"/>
              </w:rPr>
              <w:t xml:space="preserve">”. </w:t>
            </w:r>
          </w:p>
          <w:p w14:paraId="76C9465C" w14:textId="77777777" w:rsidR="00415CEA" w:rsidRDefault="00415CEA" w:rsidP="00415CEA">
            <w:pPr>
              <w:jc w:val="both"/>
              <w:rPr>
                <w:szCs w:val="28"/>
              </w:rPr>
            </w:pPr>
            <w:r w:rsidRPr="009621C6">
              <w:rPr>
                <w:szCs w:val="28"/>
              </w:rPr>
              <w:tab/>
              <w:t xml:space="preserve">Lý do: </w:t>
            </w:r>
          </w:p>
          <w:p w14:paraId="229D2AE3" w14:textId="77777777" w:rsidR="00415CEA" w:rsidRDefault="00415CEA" w:rsidP="00415CEA">
            <w:pPr>
              <w:jc w:val="both"/>
            </w:pPr>
            <w:r>
              <w:rPr>
                <w:szCs w:val="28"/>
              </w:rPr>
              <w:tab/>
            </w:r>
            <w:r>
              <w:t>Theo Luật số 123/2025/QH15, pháp luật đã điều chỉnh mô hình tổ chức và cơ chế quản lý đơn vị sự nghiệp công lập, không còn quy định về “hội đồng giáo dục nhà trường”</w:t>
            </w:r>
            <w:r w:rsidRPr="00D36843">
              <w:t>;</w:t>
            </w:r>
            <w:r>
              <w:t xml:space="preserve"> đồng thời phù hợp với định hướng tại Nghị quyết số 71-NQ/TW của Bộ Chính trị về đổi mới quản trị cơ sở giáo dục công lập.</w:t>
            </w:r>
          </w:p>
          <w:p w14:paraId="02831CDC" w14:textId="1382EB50" w:rsidR="00415CEA" w:rsidRPr="009621C6" w:rsidRDefault="00415CEA" w:rsidP="00415CEA">
            <w:pPr>
              <w:jc w:val="both"/>
              <w:rPr>
                <w:b/>
                <w:szCs w:val="28"/>
              </w:rPr>
            </w:pPr>
            <w:r w:rsidRPr="009621C6">
              <w:rPr>
                <w:szCs w:val="28"/>
              </w:rPr>
              <w:tab/>
              <w:t xml:space="preserve">2. Bỏ cụm từ </w:t>
            </w:r>
            <w:r w:rsidRPr="00C52BC5">
              <w:rPr>
                <w:b/>
                <w:szCs w:val="28"/>
              </w:rPr>
              <w:t>“cấp huyện”</w:t>
            </w:r>
            <w:r w:rsidRPr="009621C6">
              <w:rPr>
                <w:szCs w:val="28"/>
              </w:rPr>
              <w:t xml:space="preserve"> </w:t>
            </w:r>
            <w:r>
              <w:rPr>
                <w:szCs w:val="28"/>
              </w:rPr>
              <w:t xml:space="preserve"> thay </w:t>
            </w:r>
            <w:r>
              <w:rPr>
                <w:szCs w:val="28"/>
                <w:lang w:val="vi-VN"/>
              </w:rPr>
              <w:t xml:space="preserve">thế bằng </w:t>
            </w:r>
            <w:r>
              <w:rPr>
                <w:szCs w:val="28"/>
              </w:rPr>
              <w:t>cụm từ</w:t>
            </w:r>
            <w:r w:rsidRPr="009621C6">
              <w:rPr>
                <w:szCs w:val="28"/>
              </w:rPr>
              <w:t xml:space="preserve"> </w:t>
            </w:r>
            <w:r w:rsidRPr="009621C6">
              <w:rPr>
                <w:b/>
                <w:szCs w:val="28"/>
              </w:rPr>
              <w:t>“</w:t>
            </w:r>
            <w:r w:rsidR="000736C3">
              <w:rPr>
                <w:b/>
                <w:szCs w:val="28"/>
                <w:lang w:val="vi-VN"/>
              </w:rPr>
              <w:t>cấp</w:t>
            </w:r>
            <w:r w:rsidRPr="009621C6">
              <w:rPr>
                <w:b/>
                <w:szCs w:val="28"/>
              </w:rPr>
              <w:t xml:space="preserve"> xã” </w:t>
            </w:r>
          </w:p>
          <w:p w14:paraId="7AF6E7F4" w14:textId="77777777" w:rsidR="00415CEA" w:rsidRDefault="00415CEA" w:rsidP="00415CEA">
            <w:pPr>
              <w:pStyle w:val="NormalWeb"/>
              <w:spacing w:before="0" w:beforeAutospacing="0" w:after="0" w:afterAutospacing="0"/>
              <w:jc w:val="both"/>
              <w:rPr>
                <w:sz w:val="28"/>
                <w:szCs w:val="28"/>
              </w:rPr>
            </w:pPr>
            <w:r w:rsidRPr="009621C6">
              <w:rPr>
                <w:sz w:val="28"/>
                <w:szCs w:val="28"/>
              </w:rPr>
              <w:tab/>
              <w:t xml:space="preserve">Lý do: </w:t>
            </w:r>
          </w:p>
          <w:p w14:paraId="7FB9CA9F" w14:textId="7474F38E" w:rsidR="00415CEA" w:rsidRPr="00E67E99" w:rsidRDefault="00415CEA" w:rsidP="00E67E99">
            <w:pPr>
              <w:pStyle w:val="NormalWeb"/>
              <w:spacing w:before="0" w:beforeAutospacing="0" w:after="0" w:afterAutospacing="0"/>
              <w:jc w:val="both"/>
              <w:rPr>
                <w:sz w:val="28"/>
                <w:szCs w:val="28"/>
              </w:rPr>
            </w:pPr>
            <w:r>
              <w:rPr>
                <w:sz w:val="28"/>
                <w:szCs w:val="28"/>
              </w:rPr>
              <w:tab/>
            </w:r>
            <w:r w:rsidRPr="000E62EA">
              <w:rPr>
                <w:sz w:val="28"/>
                <w:szCs w:val="28"/>
              </w:rPr>
              <w:t>Căn cứ Luật Tổ chức chính quyền địa phương số 72/2025/QH15</w:t>
            </w:r>
            <w:r w:rsidRPr="009621C6">
              <w:rPr>
                <w:sz w:val="28"/>
                <w:szCs w:val="28"/>
              </w:rPr>
              <w:t xml:space="preserve">; Nghị quyết số </w:t>
            </w:r>
            <w:r w:rsidRPr="009621C6">
              <w:rPr>
                <w:rStyle w:val="Strong"/>
                <w:b w:val="0"/>
                <w:sz w:val="28"/>
                <w:szCs w:val="28"/>
              </w:rPr>
              <w:t>190/2025/QH15</w:t>
            </w:r>
            <w:r w:rsidRPr="009621C6">
              <w:rPr>
                <w:sz w:val="28"/>
                <w:szCs w:val="28"/>
              </w:rPr>
              <w:t xml:space="preserve"> ngày 19/02/2025 của Quốc hội về việc sắp xếp tổ chức bộ máy và thực hiện mô hình chính quyền địa phương 02 cấp;</w:t>
            </w:r>
            <w:r>
              <w:rPr>
                <w:sz w:val="28"/>
                <w:szCs w:val="28"/>
              </w:rPr>
              <w:t xml:space="preserve"> </w:t>
            </w:r>
            <w:r w:rsidRPr="009621C6">
              <w:rPr>
                <w:sz w:val="28"/>
                <w:szCs w:val="28"/>
              </w:rPr>
              <w:t xml:space="preserve">Nghị quyết số </w:t>
            </w:r>
            <w:r w:rsidRPr="009621C6">
              <w:rPr>
                <w:rStyle w:val="Strong"/>
                <w:b w:val="0"/>
                <w:sz w:val="28"/>
                <w:szCs w:val="28"/>
              </w:rPr>
              <w:t>1661/NQ-UBTVQH15</w:t>
            </w:r>
            <w:r w:rsidRPr="009621C6">
              <w:rPr>
                <w:sz w:val="28"/>
                <w:szCs w:val="28"/>
              </w:rPr>
              <w:t xml:space="preserve"> ngày 16/6/2025 của Ủy ban Thường vụ Quốc hội về việc sắp xếp các đơn vị hành chính cấp xã của tỉnh Điện Biên năm 2025</w:t>
            </w:r>
            <w:r>
              <w:rPr>
                <w:sz w:val="28"/>
                <w:szCs w:val="28"/>
              </w:rPr>
              <w:t>,</w:t>
            </w:r>
            <w:r w:rsidRPr="009621C6">
              <w:t xml:space="preserve"> </w:t>
            </w:r>
            <w:r w:rsidRPr="009621C6">
              <w:rPr>
                <w:sz w:val="28"/>
                <w:szCs w:val="28"/>
              </w:rPr>
              <w:t>trong đó không còn tổ chức chính quyền cấp huyện.</w:t>
            </w:r>
          </w:p>
        </w:tc>
      </w:tr>
    </w:tbl>
    <w:p w14:paraId="4A1DCE38" w14:textId="37537BDD" w:rsidR="006B000E" w:rsidRPr="009621C6" w:rsidRDefault="00A4181D" w:rsidP="00415CEA">
      <w:pPr>
        <w:jc w:val="center"/>
        <w:rPr>
          <w:szCs w:val="28"/>
        </w:rPr>
      </w:pPr>
      <w:r>
        <w:rPr>
          <w:noProof/>
          <w:szCs w:val="28"/>
        </w:rPr>
        <w:lastRenderedPageBreak/>
        <mc:AlternateContent>
          <mc:Choice Requires="wps">
            <w:drawing>
              <wp:anchor distT="0" distB="0" distL="114300" distR="114300" simplePos="0" relativeHeight="251662336" behindDoc="0" locked="0" layoutInCell="1" allowOverlap="1" wp14:anchorId="18C3ADA5" wp14:editId="3BBEB9FC">
                <wp:simplePos x="0" y="0"/>
                <wp:positionH relativeFrom="column">
                  <wp:posOffset>2762250</wp:posOffset>
                </wp:positionH>
                <wp:positionV relativeFrom="paragraph">
                  <wp:posOffset>123380</wp:posOffset>
                </wp:positionV>
                <wp:extent cx="2735249"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27352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B4B20A"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7.5pt,9.7pt" to="432.8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" strokecolor="black [3040]"/>
            </w:pict>
          </mc:Fallback>
        </mc:AlternateContent>
      </w:r>
      <w:r w:rsidR="009621C6" w:rsidRPr="009621C6">
        <w:rPr>
          <w:szCs w:val="28"/>
        </w:rPr>
        <w:t xml:space="preserve"> </w:t>
      </w:r>
    </w:p>
    <w:sectPr w:rsidR="006B000E" w:rsidRPr="009621C6" w:rsidSect="00FE7471">
      <w:pgSz w:w="15840" w:h="12240" w:orient="landscape"/>
      <w:pgMar w:top="1134" w:right="1134" w:bottom="170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17472"/>
    <w:multiLevelType w:val="hybridMultilevel"/>
    <w:tmpl w:val="80CEED10"/>
    <w:lvl w:ilvl="0" w:tplc="2F402CC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5B"/>
    <w:rsid w:val="0002712F"/>
    <w:rsid w:val="0004584D"/>
    <w:rsid w:val="000736C3"/>
    <w:rsid w:val="000C4D0B"/>
    <w:rsid w:val="000E62EA"/>
    <w:rsid w:val="001C2E0B"/>
    <w:rsid w:val="002053E6"/>
    <w:rsid w:val="00291230"/>
    <w:rsid w:val="00295F8E"/>
    <w:rsid w:val="002D7F6B"/>
    <w:rsid w:val="002E5C4B"/>
    <w:rsid w:val="003037F0"/>
    <w:rsid w:val="003474ED"/>
    <w:rsid w:val="003B4D62"/>
    <w:rsid w:val="003F038D"/>
    <w:rsid w:val="00406DD9"/>
    <w:rsid w:val="00415CEA"/>
    <w:rsid w:val="00432CBD"/>
    <w:rsid w:val="00442A79"/>
    <w:rsid w:val="004539D6"/>
    <w:rsid w:val="005206CE"/>
    <w:rsid w:val="0058011E"/>
    <w:rsid w:val="005B760E"/>
    <w:rsid w:val="005F135A"/>
    <w:rsid w:val="0062098A"/>
    <w:rsid w:val="006574E2"/>
    <w:rsid w:val="006B000E"/>
    <w:rsid w:val="006B01C6"/>
    <w:rsid w:val="006E5E07"/>
    <w:rsid w:val="00750187"/>
    <w:rsid w:val="0078488A"/>
    <w:rsid w:val="007A1FE1"/>
    <w:rsid w:val="007A531C"/>
    <w:rsid w:val="007E3887"/>
    <w:rsid w:val="00810124"/>
    <w:rsid w:val="00835D78"/>
    <w:rsid w:val="008B07D1"/>
    <w:rsid w:val="008E4FC0"/>
    <w:rsid w:val="00927B2E"/>
    <w:rsid w:val="009621C6"/>
    <w:rsid w:val="00963771"/>
    <w:rsid w:val="009C36C3"/>
    <w:rsid w:val="00A0205C"/>
    <w:rsid w:val="00A06839"/>
    <w:rsid w:val="00A4181D"/>
    <w:rsid w:val="00A50C0A"/>
    <w:rsid w:val="00A64562"/>
    <w:rsid w:val="00AC7EF8"/>
    <w:rsid w:val="00AE2AFC"/>
    <w:rsid w:val="00AE5B4F"/>
    <w:rsid w:val="00B115EB"/>
    <w:rsid w:val="00B4315B"/>
    <w:rsid w:val="00C52BC5"/>
    <w:rsid w:val="00C64B97"/>
    <w:rsid w:val="00CC6AFC"/>
    <w:rsid w:val="00D06264"/>
    <w:rsid w:val="00D36843"/>
    <w:rsid w:val="00D57A83"/>
    <w:rsid w:val="00D751B3"/>
    <w:rsid w:val="00D93B6B"/>
    <w:rsid w:val="00DC0CFA"/>
    <w:rsid w:val="00E02CC0"/>
    <w:rsid w:val="00E44CB7"/>
    <w:rsid w:val="00E67E99"/>
    <w:rsid w:val="00EE2B97"/>
    <w:rsid w:val="00F23444"/>
    <w:rsid w:val="00F37E99"/>
    <w:rsid w:val="00FC69AD"/>
    <w:rsid w:val="00FE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EBDD"/>
  <w15:chartTrackingRefBased/>
  <w15:docId w15:val="{2DD3D634-7D2D-4808-B009-460BFBC5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E7471"/>
    <w:pPr>
      <w:spacing w:before="100" w:beforeAutospacing="1" w:after="100" w:afterAutospacing="1" w:line="240" w:lineRule="auto"/>
      <w:outlineLvl w:val="1"/>
    </w:pPr>
    <w:rPr>
      <w:rFonts w:eastAsia="Times New Roman" w:cs="Times New Roman"/>
      <w:b/>
      <w:bCs/>
      <w:sz w:val="36"/>
      <w:szCs w:val="36"/>
    </w:rPr>
  </w:style>
  <w:style w:type="paragraph" w:styleId="Heading6">
    <w:name w:val="heading 6"/>
    <w:basedOn w:val="Normal"/>
    <w:next w:val="Normal"/>
    <w:link w:val="Heading6Char"/>
    <w:uiPriority w:val="9"/>
    <w:semiHidden/>
    <w:unhideWhenUsed/>
    <w:qFormat/>
    <w:rsid w:val="00927B2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27B2E"/>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7471"/>
    <w:rPr>
      <w:rFonts w:eastAsia="Times New Roman" w:cs="Times New Roman"/>
      <w:b/>
      <w:bCs/>
      <w:sz w:val="36"/>
      <w:szCs w:val="36"/>
    </w:rPr>
  </w:style>
  <w:style w:type="paragraph" w:styleId="NormalWeb">
    <w:name w:val="Normal (Web)"/>
    <w:basedOn w:val="Normal"/>
    <w:uiPriority w:val="99"/>
    <w:unhideWhenUsed/>
    <w:rsid w:val="00FE747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E7471"/>
    <w:rPr>
      <w:b/>
      <w:bCs/>
    </w:rPr>
  </w:style>
  <w:style w:type="table" w:styleId="TableGrid">
    <w:name w:val="Table Grid"/>
    <w:basedOn w:val="TableNormal"/>
    <w:uiPriority w:val="59"/>
    <w:rsid w:val="00FE7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4D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D62"/>
    <w:rPr>
      <w:rFonts w:ascii="Segoe UI" w:hAnsi="Segoe UI" w:cs="Segoe UI"/>
      <w:sz w:val="18"/>
      <w:szCs w:val="18"/>
    </w:rPr>
  </w:style>
  <w:style w:type="paragraph" w:styleId="ListParagraph">
    <w:name w:val="List Paragraph"/>
    <w:basedOn w:val="Normal"/>
    <w:uiPriority w:val="34"/>
    <w:qFormat/>
    <w:rsid w:val="005F135A"/>
    <w:pPr>
      <w:ind w:left="720"/>
      <w:contextualSpacing/>
    </w:pPr>
  </w:style>
  <w:style w:type="character" w:customStyle="1" w:styleId="Heading6Char">
    <w:name w:val="Heading 6 Char"/>
    <w:basedOn w:val="DefaultParagraphFont"/>
    <w:link w:val="Heading6"/>
    <w:uiPriority w:val="9"/>
    <w:semiHidden/>
    <w:rsid w:val="00927B2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27B2E"/>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650687">
      <w:bodyDiv w:val="1"/>
      <w:marLeft w:val="0"/>
      <w:marRight w:val="0"/>
      <w:marTop w:val="0"/>
      <w:marBottom w:val="0"/>
      <w:divBdr>
        <w:top w:val="none" w:sz="0" w:space="0" w:color="auto"/>
        <w:left w:val="none" w:sz="0" w:space="0" w:color="auto"/>
        <w:bottom w:val="none" w:sz="0" w:space="0" w:color="auto"/>
        <w:right w:val="none" w:sz="0" w:space="0" w:color="auto"/>
      </w:divBdr>
    </w:div>
    <w:div w:id="1344405528">
      <w:bodyDiv w:val="1"/>
      <w:marLeft w:val="0"/>
      <w:marRight w:val="0"/>
      <w:marTop w:val="0"/>
      <w:marBottom w:val="0"/>
      <w:divBdr>
        <w:top w:val="none" w:sz="0" w:space="0" w:color="auto"/>
        <w:left w:val="none" w:sz="0" w:space="0" w:color="auto"/>
        <w:bottom w:val="none" w:sz="0" w:space="0" w:color="auto"/>
        <w:right w:val="none" w:sz="0" w:space="0" w:color="auto"/>
      </w:divBdr>
      <w:divsChild>
        <w:div w:id="2084912541">
          <w:marLeft w:val="0"/>
          <w:marRight w:val="0"/>
          <w:marTop w:val="0"/>
          <w:marBottom w:val="0"/>
          <w:divBdr>
            <w:top w:val="none" w:sz="0" w:space="0" w:color="auto"/>
            <w:left w:val="none" w:sz="0" w:space="0" w:color="auto"/>
            <w:bottom w:val="none" w:sz="0" w:space="0" w:color="auto"/>
            <w:right w:val="none" w:sz="0" w:space="0" w:color="auto"/>
          </w:divBdr>
          <w:divsChild>
            <w:div w:id="1174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2887">
      <w:bodyDiv w:val="1"/>
      <w:marLeft w:val="0"/>
      <w:marRight w:val="0"/>
      <w:marTop w:val="0"/>
      <w:marBottom w:val="0"/>
      <w:divBdr>
        <w:top w:val="none" w:sz="0" w:space="0" w:color="auto"/>
        <w:left w:val="none" w:sz="0" w:space="0" w:color="auto"/>
        <w:bottom w:val="none" w:sz="0" w:space="0" w:color="auto"/>
        <w:right w:val="none" w:sz="0" w:space="0" w:color="auto"/>
      </w:divBdr>
    </w:div>
    <w:div w:id="187121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dc:creator>
  <cp:keywords/>
  <dc:description/>
  <cp:lastModifiedBy>TT</cp:lastModifiedBy>
  <cp:revision>15</cp:revision>
  <cp:lastPrinted>2026-02-12T08:34:00Z</cp:lastPrinted>
  <dcterms:created xsi:type="dcterms:W3CDTF">2026-02-24T02:24:00Z</dcterms:created>
  <dcterms:modified xsi:type="dcterms:W3CDTF">2026-03-02T00:41:00Z</dcterms:modified>
</cp:coreProperties>
</file>